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document.xml" ContentType="application/vnd.openxmlformats-officedocument.wordprocessingml.document.glossary+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glossary/styles.xml" ContentType="application/vnd.openxmlformats-officedocument.wordprocessingml.styles+xml"/>
  <Override PartName="/word/styles.xml" ContentType="application/vnd.openxmlformats-officedocument.wordprocessingml.styles+xml"/>
  <Override PartName="/word/glossary/fontTable.xml" ContentType="application/vnd.openxmlformats-officedocument.wordprocessingml.fontTabl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0B7" w:rsidRDefault="003E5342" w:rsidP="009A63AF">
      <w:pPr>
        <w:jc w:val="both"/>
        <w:rPr>
          <w:lang w:val="en-US"/>
        </w:rPr>
      </w:pPr>
      <w:r>
        <w:rPr>
          <w:lang w:val="en-US"/>
        </w:rPr>
        <w:tab/>
      </w:r>
    </w:p>
    <w:p w:rsidR="00E443B1" w:rsidRPr="00E443B1" w:rsidRDefault="00E443B1" w:rsidP="00165724">
      <w:pPr>
        <w:jc w:val="both"/>
        <w:rPr>
          <w:lang w:val="en-US"/>
        </w:rPr>
      </w:pPr>
      <w:r>
        <w:rPr>
          <w:b/>
          <w:lang w:val="en-US"/>
        </w:rPr>
        <w:t>Mid 1780s</w:t>
      </w:r>
      <w:r w:rsidRPr="00E443B1">
        <w:rPr>
          <w:b/>
          <w:lang w:val="en-US"/>
        </w:rPr>
        <w:sym w:font="Wingdings" w:char="F0E0"/>
      </w:r>
      <w:r>
        <w:rPr>
          <w:b/>
          <w:lang w:val="en-US"/>
        </w:rPr>
        <w:t xml:space="preserve"> </w:t>
      </w:r>
      <w:r>
        <w:rPr>
          <w:lang w:val="en-US"/>
        </w:rPr>
        <w:t>France on the verge of bankruptcy.</w:t>
      </w:r>
    </w:p>
    <w:p w:rsidR="00B4605A" w:rsidRDefault="003C40B7" w:rsidP="00165724">
      <w:pPr>
        <w:jc w:val="both"/>
        <w:rPr>
          <w:lang w:val="en-US"/>
        </w:rPr>
      </w:pPr>
      <w:r w:rsidRPr="009E48DA">
        <w:rPr>
          <w:b/>
          <w:lang w:val="en-US"/>
        </w:rPr>
        <w:t>1789</w:t>
      </w:r>
      <w:r w:rsidRPr="009E48DA">
        <w:rPr>
          <w:b/>
          <w:lang w:val="en-US"/>
        </w:rPr>
        <w:sym w:font="Wingdings" w:char="F0E0"/>
      </w:r>
      <w:r>
        <w:rPr>
          <w:lang w:val="en-US"/>
        </w:rPr>
        <w:t xml:space="preserve"> The beginning of the French Revolution.</w:t>
      </w:r>
    </w:p>
    <w:p w:rsidR="00AF2170" w:rsidRPr="00B4605A" w:rsidRDefault="00B4605A" w:rsidP="00165724">
      <w:pPr>
        <w:jc w:val="both"/>
        <w:rPr>
          <w:lang w:val="en-US"/>
        </w:rPr>
      </w:pPr>
      <w:r>
        <w:rPr>
          <w:b/>
          <w:lang w:val="en-US"/>
        </w:rPr>
        <w:t>Summer 1788</w:t>
      </w:r>
      <w:r w:rsidRPr="00B4605A">
        <w:rPr>
          <w:b/>
          <w:lang w:val="en-US"/>
        </w:rPr>
        <w:sym w:font="Wingdings" w:char="F0E0"/>
      </w:r>
      <w:r>
        <w:rPr>
          <w:b/>
          <w:lang w:val="en-US"/>
        </w:rPr>
        <w:t xml:space="preserve"> </w:t>
      </w:r>
      <w:r>
        <w:rPr>
          <w:lang w:val="en-US"/>
        </w:rPr>
        <w:t>King Louis becomes desperate as he comes short of money.</w:t>
      </w:r>
    </w:p>
    <w:p w:rsidR="003C40B7" w:rsidRPr="00AF2170" w:rsidRDefault="00AF2170" w:rsidP="00165724">
      <w:pPr>
        <w:jc w:val="both"/>
        <w:rPr>
          <w:lang w:val="en-US"/>
        </w:rPr>
      </w:pPr>
      <w:r w:rsidRPr="00AF2170">
        <w:rPr>
          <w:b/>
          <w:lang w:val="en-US"/>
        </w:rPr>
        <w:t>May 5, 1789</w:t>
      </w:r>
      <w:r w:rsidRPr="00AF2170">
        <w:rPr>
          <w:b/>
          <w:lang w:val="en-US"/>
        </w:rPr>
        <w:sym w:font="Wingdings" w:char="F0E0"/>
      </w:r>
      <w:r>
        <w:rPr>
          <w:b/>
          <w:lang w:val="en-US"/>
        </w:rPr>
        <w:t xml:space="preserve"> </w:t>
      </w:r>
      <w:r>
        <w:rPr>
          <w:lang w:val="en-US"/>
        </w:rPr>
        <w:t>Meeting of the Estates General held at Versailles.</w:t>
      </w:r>
    </w:p>
    <w:p w:rsidR="00240E7A" w:rsidRPr="00240E7A" w:rsidRDefault="00240E7A" w:rsidP="00165724">
      <w:pPr>
        <w:jc w:val="both"/>
        <w:rPr>
          <w:lang w:val="en-US"/>
        </w:rPr>
      </w:pPr>
      <w:r>
        <w:rPr>
          <w:b/>
          <w:lang w:val="en-US"/>
        </w:rPr>
        <w:t>June 17, 1789</w:t>
      </w:r>
      <w:r w:rsidRPr="00240E7A">
        <w:rPr>
          <w:b/>
          <w:lang w:val="en-US"/>
        </w:rPr>
        <w:sym w:font="Wingdings" w:char="F0E0"/>
      </w:r>
      <w:r>
        <w:rPr>
          <w:b/>
          <w:lang w:val="en-US"/>
        </w:rPr>
        <w:t xml:space="preserve"> </w:t>
      </w:r>
      <w:r>
        <w:rPr>
          <w:lang w:val="en-US"/>
        </w:rPr>
        <w:t>The Third estate takes on the title ‘National Assembly.’</w:t>
      </w:r>
    </w:p>
    <w:p w:rsidR="00364DA6" w:rsidRDefault="003C40B7" w:rsidP="00165724">
      <w:pPr>
        <w:jc w:val="both"/>
        <w:rPr>
          <w:lang w:val="en-US"/>
        </w:rPr>
      </w:pPr>
      <w:r w:rsidRPr="009E48DA">
        <w:rPr>
          <w:b/>
          <w:lang w:val="en-US"/>
        </w:rPr>
        <w:t>July 14, 1789</w:t>
      </w:r>
      <w:r w:rsidRPr="009E48DA">
        <w:rPr>
          <w:b/>
          <w:lang w:val="en-US"/>
        </w:rPr>
        <w:sym w:font="Wingdings" w:char="F0E0"/>
      </w:r>
      <w:r w:rsidR="000A16AD">
        <w:rPr>
          <w:lang w:val="en-US"/>
        </w:rPr>
        <w:t xml:space="preserve"> Fall of the Bastille</w:t>
      </w:r>
    </w:p>
    <w:p w:rsidR="000A16AD" w:rsidRPr="00364DA6" w:rsidRDefault="00343427" w:rsidP="00165724">
      <w:pPr>
        <w:jc w:val="both"/>
        <w:rPr>
          <w:lang w:val="en-US"/>
        </w:rPr>
      </w:pPr>
      <w:r>
        <w:rPr>
          <w:b/>
          <w:lang w:val="en-US"/>
        </w:rPr>
        <w:t>August</w:t>
      </w:r>
      <w:r w:rsidR="00364DA6">
        <w:rPr>
          <w:b/>
          <w:lang w:val="en-US"/>
        </w:rPr>
        <w:t xml:space="preserve"> </w:t>
      </w:r>
      <w:r>
        <w:rPr>
          <w:b/>
          <w:lang w:val="en-US"/>
        </w:rPr>
        <w:t xml:space="preserve">4, </w:t>
      </w:r>
      <w:r w:rsidR="00364DA6">
        <w:rPr>
          <w:b/>
          <w:lang w:val="en-US"/>
        </w:rPr>
        <w:t>1789</w:t>
      </w:r>
      <w:r w:rsidR="00364DA6" w:rsidRPr="00364DA6">
        <w:rPr>
          <w:b/>
          <w:lang w:val="en-US"/>
        </w:rPr>
        <w:sym w:font="Wingdings" w:char="F0E0"/>
      </w:r>
      <w:r w:rsidR="00364DA6">
        <w:rPr>
          <w:b/>
          <w:lang w:val="en-US"/>
        </w:rPr>
        <w:t xml:space="preserve"> </w:t>
      </w:r>
      <w:r w:rsidR="00364DA6">
        <w:rPr>
          <w:lang w:val="en-US"/>
        </w:rPr>
        <w:t>National Assembly abolished the old feudal system.</w:t>
      </w:r>
    </w:p>
    <w:p w:rsidR="003F15D8" w:rsidRDefault="003F15D8" w:rsidP="00165724">
      <w:pPr>
        <w:jc w:val="both"/>
        <w:rPr>
          <w:lang w:val="en-US"/>
        </w:rPr>
      </w:pPr>
      <w:r w:rsidRPr="009E48DA">
        <w:rPr>
          <w:b/>
          <w:lang w:val="en-US"/>
        </w:rPr>
        <w:t>August 14, 1789</w:t>
      </w:r>
      <w:r w:rsidRPr="009E48DA">
        <w:rPr>
          <w:b/>
          <w:lang w:val="en-US"/>
        </w:rPr>
        <w:sym w:font="Wingdings" w:char="F0E0"/>
      </w:r>
      <w:r>
        <w:rPr>
          <w:lang w:val="en-US"/>
        </w:rPr>
        <w:t xml:space="preserve"> National Assembly met and passes the decree of abolishing the </w:t>
      </w:r>
      <w:r w:rsidRPr="00E443B1">
        <w:rPr>
          <w:i/>
          <w:lang w:val="en-US"/>
        </w:rPr>
        <w:t>ancien regime</w:t>
      </w:r>
      <w:r>
        <w:rPr>
          <w:lang w:val="en-US"/>
        </w:rPr>
        <w:t>. In other words all privileges the wealthy people had no longer existed. King Louis XVI disagreed.</w:t>
      </w:r>
    </w:p>
    <w:p w:rsidR="00B4605A" w:rsidRDefault="000A16AD" w:rsidP="00165724">
      <w:pPr>
        <w:jc w:val="both"/>
        <w:rPr>
          <w:lang w:val="en-US"/>
        </w:rPr>
      </w:pPr>
      <w:r w:rsidRPr="009E48DA">
        <w:rPr>
          <w:b/>
          <w:lang w:val="en-US"/>
        </w:rPr>
        <w:t>August 26, 1789</w:t>
      </w:r>
      <w:r w:rsidRPr="009E48DA">
        <w:rPr>
          <w:b/>
          <w:lang w:val="en-US"/>
        </w:rPr>
        <w:sym w:font="Wingdings" w:char="F0E0"/>
      </w:r>
      <w:r>
        <w:rPr>
          <w:lang w:val="en-US"/>
        </w:rPr>
        <w:t xml:space="preserve"> The Declaration of the Rights of Man and of the Citizen.</w:t>
      </w:r>
    </w:p>
    <w:p w:rsidR="00504912" w:rsidRPr="00165724" w:rsidRDefault="00B4605A" w:rsidP="00165724">
      <w:pPr>
        <w:jc w:val="both"/>
        <w:rPr>
          <w:lang w:val="en-US"/>
        </w:rPr>
      </w:pPr>
      <w:r>
        <w:rPr>
          <w:b/>
          <w:lang w:val="en-US"/>
        </w:rPr>
        <w:t>October 1789</w:t>
      </w:r>
      <w:r w:rsidRPr="00B4605A">
        <w:rPr>
          <w:b/>
          <w:lang w:val="en-US"/>
        </w:rPr>
        <w:sym w:font="Wingdings" w:char="F0E0"/>
      </w:r>
      <w:r>
        <w:rPr>
          <w:b/>
          <w:lang w:val="en-US"/>
        </w:rPr>
        <w:t xml:space="preserve"> </w:t>
      </w:r>
      <w:r>
        <w:rPr>
          <w:lang w:val="en-US"/>
        </w:rPr>
        <w:t xml:space="preserve">The King and his family are forced to move to Paris, away from </w:t>
      </w:r>
      <w:r w:rsidR="00165724">
        <w:rPr>
          <w:lang w:val="en-US"/>
        </w:rPr>
        <w:t>Versailles</w:t>
      </w:r>
      <w:r>
        <w:rPr>
          <w:lang w:val="en-US"/>
        </w:rPr>
        <w:t>.</w:t>
      </w:r>
    </w:p>
    <w:p w:rsidR="000A16AD" w:rsidRPr="00165724" w:rsidRDefault="00504912" w:rsidP="00165724">
      <w:pPr>
        <w:jc w:val="both"/>
        <w:rPr>
          <w:lang w:val="en-US"/>
        </w:rPr>
      </w:pPr>
      <w:r>
        <w:rPr>
          <w:b/>
          <w:lang w:val="en-US"/>
        </w:rPr>
        <w:t>July 1790</w:t>
      </w:r>
      <w:r w:rsidRPr="00504912">
        <w:rPr>
          <w:b/>
          <w:lang w:val="en-US"/>
        </w:rPr>
        <w:sym w:font="Wingdings" w:char="F0E0"/>
      </w:r>
      <w:r>
        <w:rPr>
          <w:b/>
          <w:lang w:val="en-US"/>
        </w:rPr>
        <w:t xml:space="preserve"> </w:t>
      </w:r>
      <w:r>
        <w:rPr>
          <w:lang w:val="en-US"/>
        </w:rPr>
        <w:t>‘Civil Constitution of the Clergy.’</w:t>
      </w:r>
    </w:p>
    <w:p w:rsidR="00165724" w:rsidRPr="00165724" w:rsidRDefault="00165724" w:rsidP="00165724">
      <w:pPr>
        <w:jc w:val="both"/>
        <w:rPr>
          <w:lang w:val="en-US"/>
        </w:rPr>
      </w:pPr>
      <w:r>
        <w:rPr>
          <w:b/>
          <w:lang w:val="en-US"/>
        </w:rPr>
        <w:t>June 1791</w:t>
      </w:r>
      <w:r w:rsidRPr="00165724">
        <w:rPr>
          <w:b/>
          <w:lang w:val="en-US"/>
        </w:rPr>
        <w:sym w:font="Wingdings" w:char="F0E0"/>
      </w:r>
      <w:r>
        <w:rPr>
          <w:b/>
          <w:lang w:val="en-US"/>
        </w:rPr>
        <w:t xml:space="preserve"> </w:t>
      </w:r>
      <w:r>
        <w:rPr>
          <w:lang w:val="en-US"/>
        </w:rPr>
        <w:t xml:space="preserve">The royal family attempt to escape but fail and are then treated as prisoners. </w:t>
      </w:r>
    </w:p>
    <w:p w:rsidR="00593DB2" w:rsidRDefault="00F449C7" w:rsidP="00165724">
      <w:pPr>
        <w:jc w:val="both"/>
        <w:rPr>
          <w:lang w:val="en-US"/>
        </w:rPr>
      </w:pPr>
      <w:r>
        <w:rPr>
          <w:b/>
          <w:lang w:val="en-US"/>
        </w:rPr>
        <w:t>January 21, 1793</w:t>
      </w:r>
      <w:r w:rsidRPr="00F449C7">
        <w:rPr>
          <w:b/>
          <w:lang w:val="en-US"/>
        </w:rPr>
        <w:sym w:font="Wingdings" w:char="F0E0"/>
      </w:r>
      <w:r>
        <w:rPr>
          <w:b/>
          <w:lang w:val="en-US"/>
        </w:rPr>
        <w:t xml:space="preserve"> </w:t>
      </w:r>
      <w:r>
        <w:rPr>
          <w:lang w:val="en-US"/>
        </w:rPr>
        <w:t>execution of King Louis XVI</w:t>
      </w:r>
    </w:p>
    <w:p w:rsidR="00AF2170" w:rsidRPr="00CA7EF0" w:rsidRDefault="00593DB2" w:rsidP="00165724">
      <w:pPr>
        <w:jc w:val="both"/>
        <w:rPr>
          <w:lang w:val="en-US"/>
        </w:rPr>
      </w:pPr>
      <w:r>
        <w:rPr>
          <w:b/>
          <w:lang w:val="en-US"/>
        </w:rPr>
        <w:t>May 1793</w:t>
      </w:r>
      <w:r w:rsidRPr="00593DB2">
        <w:rPr>
          <w:b/>
          <w:lang w:val="en-US"/>
        </w:rPr>
        <w:sym w:font="Wingdings" w:char="F0E0"/>
      </w:r>
      <w:r>
        <w:rPr>
          <w:b/>
          <w:lang w:val="en-US"/>
        </w:rPr>
        <w:t xml:space="preserve"> </w:t>
      </w:r>
      <w:r w:rsidR="00CA7EF0">
        <w:rPr>
          <w:lang w:val="en-US"/>
        </w:rPr>
        <w:t xml:space="preserve">The Committee decreed a new law called the ‘Maximum’ which was to hold down the prices and if not followed by any shopkeepers, being guillotined was the consequence. </w:t>
      </w:r>
    </w:p>
    <w:p w:rsidR="00A66FE0" w:rsidRDefault="00AF2170" w:rsidP="00165724">
      <w:pPr>
        <w:jc w:val="both"/>
        <w:rPr>
          <w:lang w:val="en-US"/>
        </w:rPr>
      </w:pPr>
      <w:r>
        <w:rPr>
          <w:b/>
          <w:lang w:val="en-US"/>
        </w:rPr>
        <w:t>October 16, 1793</w:t>
      </w:r>
      <w:r w:rsidRPr="00AF2170">
        <w:rPr>
          <w:b/>
          <w:lang w:val="en-US"/>
        </w:rPr>
        <w:sym w:font="Wingdings" w:char="F0E0"/>
      </w:r>
      <w:r>
        <w:rPr>
          <w:b/>
          <w:lang w:val="en-US"/>
        </w:rPr>
        <w:t xml:space="preserve"> </w:t>
      </w:r>
      <w:r>
        <w:rPr>
          <w:lang w:val="en-US"/>
        </w:rPr>
        <w:t>execution of Marie-Antoinette</w:t>
      </w:r>
    </w:p>
    <w:p w:rsidR="00AF2170" w:rsidRPr="00521B43" w:rsidRDefault="00521B43" w:rsidP="00165724">
      <w:pPr>
        <w:jc w:val="both"/>
        <w:rPr>
          <w:lang w:val="en-US"/>
        </w:rPr>
      </w:pPr>
      <w:r>
        <w:rPr>
          <w:b/>
          <w:lang w:val="en-US"/>
        </w:rPr>
        <w:t>September 17, 1793</w:t>
      </w:r>
      <w:r w:rsidRPr="00521B43">
        <w:rPr>
          <w:b/>
          <w:lang w:val="en-US"/>
        </w:rPr>
        <w:sym w:font="Wingdings" w:char="F0E0"/>
      </w:r>
      <w:r>
        <w:rPr>
          <w:b/>
          <w:lang w:val="en-US"/>
        </w:rPr>
        <w:t xml:space="preserve"> </w:t>
      </w:r>
      <w:r>
        <w:rPr>
          <w:lang w:val="en-US"/>
        </w:rPr>
        <w:t xml:space="preserve">A new law was passed, which was that anyone suspected of being an enemy of the revolution </w:t>
      </w:r>
      <w:r w:rsidR="00593DB2">
        <w:rPr>
          <w:lang w:val="en-US"/>
        </w:rPr>
        <w:t xml:space="preserve">execution was allowed. </w:t>
      </w:r>
    </w:p>
    <w:p w:rsidR="00C31144" w:rsidRDefault="00AF2029" w:rsidP="00165724">
      <w:pPr>
        <w:jc w:val="both"/>
        <w:rPr>
          <w:lang w:val="en-US"/>
        </w:rPr>
      </w:pPr>
      <w:r>
        <w:rPr>
          <w:b/>
          <w:lang w:val="en-US"/>
        </w:rPr>
        <w:t>April 1794</w:t>
      </w:r>
      <w:r w:rsidRPr="00AF2029">
        <w:rPr>
          <w:b/>
          <w:lang w:val="en-US"/>
        </w:rPr>
        <w:sym w:font="Wingdings" w:char="F0E0"/>
      </w:r>
      <w:r>
        <w:rPr>
          <w:b/>
          <w:lang w:val="en-US"/>
        </w:rPr>
        <w:t xml:space="preserve"> </w:t>
      </w:r>
      <w:r>
        <w:rPr>
          <w:lang w:val="en-US"/>
        </w:rPr>
        <w:t>Georges-Jacques Danton, executed.</w:t>
      </w:r>
    </w:p>
    <w:p w:rsidR="0044206A" w:rsidRPr="00C31144" w:rsidRDefault="00C31144" w:rsidP="00165724">
      <w:pPr>
        <w:jc w:val="both"/>
        <w:rPr>
          <w:lang w:val="en-US"/>
        </w:rPr>
      </w:pPr>
      <w:r>
        <w:rPr>
          <w:b/>
          <w:lang w:val="en-US"/>
        </w:rPr>
        <w:t>June 1794-</w:t>
      </w:r>
      <w:r w:rsidRPr="00C31144">
        <w:rPr>
          <w:b/>
          <w:lang w:val="en-US"/>
        </w:rPr>
        <w:sym w:font="Wingdings" w:char="F0E0"/>
      </w:r>
      <w:r>
        <w:rPr>
          <w:b/>
          <w:lang w:val="en-US"/>
        </w:rPr>
        <w:t xml:space="preserve"> </w:t>
      </w:r>
      <w:r>
        <w:rPr>
          <w:lang w:val="en-US"/>
        </w:rPr>
        <w:t xml:space="preserve">Law of Prairial was announced. This law meant that if anyone </w:t>
      </w:r>
      <w:r w:rsidR="0051517F">
        <w:rPr>
          <w:lang w:val="en-US"/>
        </w:rPr>
        <w:t>were</w:t>
      </w:r>
      <w:r>
        <w:rPr>
          <w:lang w:val="en-US"/>
        </w:rPr>
        <w:t xml:space="preserve"> sent to the Revolutionary Tribunal on suspicion they would not be allowed to defend themselves.   </w:t>
      </w:r>
    </w:p>
    <w:p w:rsidR="00A66FE0" w:rsidRDefault="0044206A" w:rsidP="00165724">
      <w:pPr>
        <w:jc w:val="both"/>
        <w:rPr>
          <w:lang w:val="en-US"/>
        </w:rPr>
      </w:pPr>
      <w:r>
        <w:rPr>
          <w:b/>
          <w:lang w:val="en-US"/>
        </w:rPr>
        <w:t>July 27, 1794</w:t>
      </w:r>
      <w:r w:rsidRPr="0044206A">
        <w:rPr>
          <w:b/>
          <w:lang w:val="en-US"/>
        </w:rPr>
        <w:sym w:font="Wingdings" w:char="F0E0"/>
      </w:r>
      <w:r>
        <w:rPr>
          <w:lang w:val="en-US"/>
        </w:rPr>
        <w:t xml:space="preserve"> Robespierre is guillotined. </w:t>
      </w:r>
      <w:r w:rsidR="00A66FE0">
        <w:rPr>
          <w:lang w:val="en-US"/>
        </w:rPr>
        <w:t>The Reign of Terror had ended.</w:t>
      </w:r>
    </w:p>
    <w:p w:rsidR="008F5089" w:rsidRDefault="00A66FE0" w:rsidP="00165724">
      <w:pPr>
        <w:jc w:val="both"/>
        <w:rPr>
          <w:lang w:val="en-US"/>
        </w:rPr>
      </w:pPr>
      <w:r>
        <w:rPr>
          <w:b/>
          <w:lang w:val="en-US"/>
        </w:rPr>
        <w:t>1796</w:t>
      </w:r>
      <w:r w:rsidRPr="00A66FE0">
        <w:rPr>
          <w:b/>
          <w:lang w:val="en-US"/>
        </w:rPr>
        <w:sym w:font="Wingdings" w:char="F0E0"/>
      </w:r>
      <w:r>
        <w:rPr>
          <w:b/>
          <w:lang w:val="en-US"/>
        </w:rPr>
        <w:t xml:space="preserve"> </w:t>
      </w:r>
      <w:r>
        <w:rPr>
          <w:lang w:val="en-US"/>
        </w:rPr>
        <w:t>Napoleon made commander of the French army in Italy.</w:t>
      </w:r>
    </w:p>
    <w:p w:rsidR="00A66FE0" w:rsidRPr="008F5089" w:rsidRDefault="008F5089" w:rsidP="00165724">
      <w:pPr>
        <w:jc w:val="both"/>
        <w:rPr>
          <w:lang w:val="en-US"/>
        </w:rPr>
      </w:pPr>
      <w:r>
        <w:rPr>
          <w:b/>
          <w:lang w:val="en-US"/>
        </w:rPr>
        <w:t>1797</w:t>
      </w:r>
      <w:r w:rsidRPr="008F5089">
        <w:rPr>
          <w:b/>
          <w:lang w:val="en-US"/>
        </w:rPr>
        <w:sym w:font="Wingdings" w:char="F0E0"/>
      </w:r>
      <w:r>
        <w:rPr>
          <w:b/>
          <w:lang w:val="en-US"/>
        </w:rPr>
        <w:t xml:space="preserve"> </w:t>
      </w:r>
      <w:r>
        <w:rPr>
          <w:lang w:val="en-US"/>
        </w:rPr>
        <w:t>Napoleon defeats Austria.</w:t>
      </w:r>
    </w:p>
    <w:p w:rsidR="00A66FE0" w:rsidRPr="00A66FE0" w:rsidRDefault="00AB0146" w:rsidP="00165724">
      <w:pPr>
        <w:jc w:val="both"/>
        <w:rPr>
          <w:lang w:val="en-US"/>
        </w:rPr>
      </w:pPr>
      <w:r>
        <w:rPr>
          <w:b/>
          <w:lang w:val="en-US"/>
        </w:rPr>
        <w:t>November</w:t>
      </w:r>
      <w:r w:rsidR="00A66FE0">
        <w:rPr>
          <w:b/>
          <w:lang w:val="en-US"/>
        </w:rPr>
        <w:t xml:space="preserve"> 1799</w:t>
      </w:r>
      <w:r w:rsidR="00A66FE0" w:rsidRPr="00A66FE0">
        <w:rPr>
          <w:b/>
          <w:lang w:val="en-US"/>
        </w:rPr>
        <w:sym w:font="Wingdings" w:char="F0E0"/>
      </w:r>
      <w:r w:rsidR="00A66FE0">
        <w:rPr>
          <w:b/>
          <w:lang w:val="en-US"/>
        </w:rPr>
        <w:t xml:space="preserve"> </w:t>
      </w:r>
      <w:r w:rsidR="00A66FE0">
        <w:rPr>
          <w:lang w:val="en-US"/>
        </w:rPr>
        <w:t xml:space="preserve">Napoleon becomes first consul. </w:t>
      </w:r>
      <w:r>
        <w:rPr>
          <w:lang w:val="en-US"/>
        </w:rPr>
        <w:t>This marked the end of the French Revolution.</w:t>
      </w:r>
    </w:p>
    <w:p w:rsidR="00F449C7" w:rsidRDefault="00F449C7" w:rsidP="009A63AF">
      <w:pPr>
        <w:jc w:val="both"/>
        <w:rPr>
          <w:lang w:val="en-US"/>
        </w:rPr>
      </w:pPr>
    </w:p>
    <w:p w:rsidR="00343427" w:rsidRDefault="00FC6542" w:rsidP="009A63AF">
      <w:pPr>
        <w:jc w:val="both"/>
        <w:rPr>
          <w:b/>
          <w:lang w:val="en-US"/>
        </w:rPr>
      </w:pPr>
      <w:r>
        <w:rPr>
          <w:b/>
          <w:lang w:val="en-US"/>
        </w:rPr>
        <w:t xml:space="preserve">July 14, </w:t>
      </w:r>
      <w:r w:rsidR="00343427">
        <w:rPr>
          <w:b/>
          <w:lang w:val="en-US"/>
        </w:rPr>
        <w:t>1789</w:t>
      </w:r>
      <w:r w:rsidR="00343427" w:rsidRPr="00343427">
        <w:rPr>
          <w:b/>
          <w:lang w:val="en-US"/>
        </w:rPr>
        <w:sym w:font="Wingdings" w:char="F0E0"/>
      </w:r>
      <w:r w:rsidR="00343427">
        <w:rPr>
          <w:b/>
          <w:lang w:val="en-US"/>
        </w:rPr>
        <w:t>the storming of the Bastille</w:t>
      </w:r>
    </w:p>
    <w:p w:rsidR="00682BF4" w:rsidRDefault="00343427" w:rsidP="009A63AF">
      <w:pPr>
        <w:jc w:val="both"/>
        <w:rPr>
          <w:lang w:val="en-US"/>
        </w:rPr>
      </w:pPr>
      <w:r>
        <w:rPr>
          <w:lang w:val="en-US"/>
        </w:rPr>
        <w:t xml:space="preserve">The tension in Paris was increasing and the Parisians </w:t>
      </w:r>
      <w:r w:rsidR="00682BF4">
        <w:rPr>
          <w:lang w:val="en-US"/>
        </w:rPr>
        <w:t xml:space="preserve">turned to the Bastille, which stood as a symbol of all the bad things about the government. They demanded the guards to hand over any weapons for they believe ammunitions were stored within there. The official commander refused to hand over the prison to the people and that decision triggered a riot. As a ripple of excitement spread through the mass of people the soldiers became nervous. The soldiers opened fire and in a result about a hundred people were killed. </w:t>
      </w:r>
    </w:p>
    <w:p w:rsidR="00343427" w:rsidRPr="0051517F" w:rsidRDefault="00682BF4" w:rsidP="009A63AF">
      <w:pPr>
        <w:jc w:val="both"/>
        <w:rPr>
          <w:lang w:val="en-US"/>
        </w:rPr>
      </w:pPr>
      <w:r>
        <w:rPr>
          <w:lang w:val="en-US"/>
        </w:rPr>
        <w:t xml:space="preserve">This was probably the first riot the people initiated. The nations of France </w:t>
      </w:r>
      <w:r w:rsidR="00521B43">
        <w:rPr>
          <w:lang w:val="en-US"/>
        </w:rPr>
        <w:t>were</w:t>
      </w:r>
      <w:r>
        <w:rPr>
          <w:lang w:val="en-US"/>
        </w:rPr>
        <w:t xml:space="preserve"> expected to </w:t>
      </w:r>
      <w:r w:rsidR="00D16216">
        <w:rPr>
          <w:lang w:val="en-US"/>
        </w:rPr>
        <w:t xml:space="preserve">abide to the decrees passed </w:t>
      </w:r>
      <w:r w:rsidR="00521B43">
        <w:rPr>
          <w:lang w:val="en-US"/>
        </w:rPr>
        <w:t xml:space="preserve">by the government </w:t>
      </w:r>
      <w:r w:rsidR="00D16216">
        <w:rPr>
          <w:lang w:val="en-US"/>
        </w:rPr>
        <w:t xml:space="preserve">but the French Revolution started to </w:t>
      </w:r>
      <w:r w:rsidR="00C31144">
        <w:rPr>
          <w:lang w:val="en-US"/>
        </w:rPr>
        <w:t>lead</w:t>
      </w:r>
      <w:r w:rsidR="00D16216">
        <w:rPr>
          <w:lang w:val="en-US"/>
        </w:rPr>
        <w:t xml:space="preserve"> the nation to chaos. People perceived the revolution as an opportunity to speak their mind and gain the demands they </w:t>
      </w:r>
      <w:r w:rsidR="00521B43">
        <w:rPr>
          <w:lang w:val="en-US"/>
        </w:rPr>
        <w:t>had</w:t>
      </w:r>
      <w:r w:rsidR="00D16216">
        <w:rPr>
          <w:lang w:val="en-US"/>
        </w:rPr>
        <w:t xml:space="preserve"> been seeking for. </w:t>
      </w:r>
    </w:p>
    <w:p w:rsidR="00F449C7" w:rsidRPr="00FC6542" w:rsidRDefault="00F449C7" w:rsidP="009A63AF">
      <w:pPr>
        <w:jc w:val="both"/>
        <w:rPr>
          <w:b/>
          <w:lang w:val="en-US"/>
        </w:rPr>
      </w:pPr>
    </w:p>
    <w:p w:rsidR="00F449C7" w:rsidRDefault="00F449C7" w:rsidP="009A63AF">
      <w:pPr>
        <w:jc w:val="both"/>
        <w:rPr>
          <w:b/>
          <w:lang w:val="en-US"/>
        </w:rPr>
      </w:pPr>
      <w:r>
        <w:rPr>
          <w:b/>
          <w:lang w:val="en-US"/>
        </w:rPr>
        <w:t>January 21, 1793: Execution of King Louis XVI</w:t>
      </w:r>
    </w:p>
    <w:p w:rsidR="00955DC7" w:rsidRDefault="00F449C7" w:rsidP="009A63AF">
      <w:pPr>
        <w:jc w:val="both"/>
        <w:rPr>
          <w:lang w:val="en-US"/>
        </w:rPr>
      </w:pPr>
      <w:r>
        <w:rPr>
          <w:lang w:val="en-US"/>
        </w:rPr>
        <w:t xml:space="preserve">The execution of King Louis XVI was an event that truly demonstrated to the people of France and the rest of the world, especially </w:t>
      </w:r>
      <w:r w:rsidR="00B4605A">
        <w:rPr>
          <w:lang w:val="en-US"/>
        </w:rPr>
        <w:t>Europe that</w:t>
      </w:r>
      <w:r>
        <w:rPr>
          <w:lang w:val="en-US"/>
        </w:rPr>
        <w:t xml:space="preserve"> France was breaking away from the </w:t>
      </w:r>
      <w:r w:rsidRPr="00955DC7">
        <w:rPr>
          <w:i/>
          <w:lang w:val="en-US"/>
        </w:rPr>
        <w:t>ancien regime</w:t>
      </w:r>
      <w:r>
        <w:rPr>
          <w:lang w:val="en-US"/>
        </w:rPr>
        <w:t xml:space="preserve">. </w:t>
      </w:r>
      <w:r w:rsidR="00955DC7">
        <w:rPr>
          <w:lang w:val="en-US"/>
        </w:rPr>
        <w:t xml:space="preserve">No longer did the country abide to the systemic rules of the monarchy. They elected people to form a government and the government would do what the people wanted. </w:t>
      </w:r>
    </w:p>
    <w:p w:rsidR="000A16AD" w:rsidRPr="00F449C7" w:rsidRDefault="00955DC7" w:rsidP="009A63AF">
      <w:pPr>
        <w:jc w:val="both"/>
        <w:rPr>
          <w:lang w:val="en-US"/>
        </w:rPr>
      </w:pPr>
      <w:r>
        <w:rPr>
          <w:lang w:val="en-US"/>
        </w:rPr>
        <w:t xml:space="preserve">King Louis XVI was the most prominent person in the monarchy and for the new revolutionary government to pass a death sentence upon him </w:t>
      </w:r>
      <w:r w:rsidR="002D4090">
        <w:rPr>
          <w:lang w:val="en-US"/>
        </w:rPr>
        <w:t xml:space="preserve">really </w:t>
      </w:r>
      <w:r w:rsidR="00B4605A">
        <w:rPr>
          <w:lang w:val="en-US"/>
        </w:rPr>
        <w:t>made</w:t>
      </w:r>
      <w:r w:rsidR="002D4090">
        <w:rPr>
          <w:lang w:val="en-US"/>
        </w:rPr>
        <w:t xml:space="preserve"> a strong statement. </w:t>
      </w:r>
      <w:r w:rsidR="00165724">
        <w:rPr>
          <w:lang w:val="en-US"/>
        </w:rPr>
        <w:t xml:space="preserve">The people believe that King Louis was a weak king who couldn’t lead the country with a strong lead. </w:t>
      </w:r>
      <w:r w:rsidR="00E443B1">
        <w:rPr>
          <w:lang w:val="en-US"/>
        </w:rPr>
        <w:t>The exec</w:t>
      </w:r>
      <w:r w:rsidR="00504912">
        <w:rPr>
          <w:lang w:val="en-US"/>
        </w:rPr>
        <w:t xml:space="preserve">ution of King Louis XVI was </w:t>
      </w:r>
      <w:r w:rsidR="00E443B1">
        <w:rPr>
          <w:lang w:val="en-US"/>
        </w:rPr>
        <w:t xml:space="preserve">the new revolutionary government and the nations way of stating that no king would ever rule the country. </w:t>
      </w:r>
    </w:p>
    <w:p w:rsidR="00017FAD" w:rsidRDefault="00017FAD" w:rsidP="009A63AF">
      <w:pPr>
        <w:jc w:val="both"/>
        <w:rPr>
          <w:lang w:val="en-US"/>
        </w:rPr>
      </w:pPr>
    </w:p>
    <w:p w:rsidR="00017FAD" w:rsidRDefault="00017FAD" w:rsidP="009A63AF">
      <w:pPr>
        <w:jc w:val="both"/>
        <w:rPr>
          <w:b/>
          <w:lang w:val="en-US"/>
        </w:rPr>
      </w:pPr>
      <w:r>
        <w:rPr>
          <w:b/>
          <w:lang w:val="en-US"/>
        </w:rPr>
        <w:t>June 17, 1789: The Third Estate takes on the title of National Assembly.</w:t>
      </w:r>
    </w:p>
    <w:p w:rsidR="00A63DDB" w:rsidRDefault="00120C22" w:rsidP="009A63AF">
      <w:pPr>
        <w:jc w:val="both"/>
        <w:rPr>
          <w:lang w:val="en-US"/>
        </w:rPr>
      </w:pPr>
      <w:r>
        <w:rPr>
          <w:lang w:val="en-US"/>
        </w:rPr>
        <w:t>The Third Estate, which was comprised from a range of different people—poor to wealthy businessmen</w:t>
      </w:r>
      <w:r w:rsidR="005C78E3">
        <w:rPr>
          <w:lang w:val="en-US"/>
        </w:rPr>
        <w:t xml:space="preserve">, took on the title National Assembly. </w:t>
      </w:r>
      <w:r w:rsidR="00165724">
        <w:rPr>
          <w:lang w:val="en-US"/>
        </w:rPr>
        <w:t xml:space="preserve">They declared themselves in charge. </w:t>
      </w:r>
      <w:r w:rsidR="00913057">
        <w:rPr>
          <w:lang w:val="en-US"/>
        </w:rPr>
        <w:t xml:space="preserve">The National Assembly wanted </w:t>
      </w:r>
      <w:r w:rsidR="00D938B4">
        <w:rPr>
          <w:lang w:val="en-US"/>
        </w:rPr>
        <w:t xml:space="preserve">to change the </w:t>
      </w:r>
      <w:r w:rsidR="00C55504">
        <w:rPr>
          <w:lang w:val="en-US"/>
        </w:rPr>
        <w:t xml:space="preserve">way the government worked. </w:t>
      </w:r>
      <w:r w:rsidR="00364DA6">
        <w:rPr>
          <w:lang w:val="en-US"/>
        </w:rPr>
        <w:t xml:space="preserve">Their aim was to move towards a new government. </w:t>
      </w:r>
      <w:r w:rsidR="00C55504">
        <w:rPr>
          <w:lang w:val="en-US"/>
        </w:rPr>
        <w:t xml:space="preserve">The King didn’t approve of the organization and their </w:t>
      </w:r>
      <w:r w:rsidR="006A6633">
        <w:rPr>
          <w:lang w:val="en-US"/>
        </w:rPr>
        <w:t xml:space="preserve">intention to reshape the government. Despite the disapproval from the King </w:t>
      </w:r>
      <w:r w:rsidR="00343427">
        <w:rPr>
          <w:lang w:val="en-US"/>
        </w:rPr>
        <w:t xml:space="preserve">they </w:t>
      </w:r>
      <w:r w:rsidR="006A6633">
        <w:rPr>
          <w:lang w:val="en-US"/>
        </w:rPr>
        <w:t xml:space="preserve">set about to try and create a new government. </w:t>
      </w:r>
    </w:p>
    <w:p w:rsidR="008C0B7A" w:rsidRDefault="00A63DDB" w:rsidP="009A63AF">
      <w:pPr>
        <w:jc w:val="both"/>
        <w:rPr>
          <w:lang w:val="en-US"/>
        </w:rPr>
      </w:pPr>
      <w:r>
        <w:rPr>
          <w:lang w:val="en-US"/>
        </w:rPr>
        <w:t xml:space="preserve">The National Assembly became the new government of France and that meant they had to find other means of finding money to run the country. One source they found was the Church. The </w:t>
      </w:r>
      <w:r w:rsidR="00504912">
        <w:rPr>
          <w:lang w:val="en-US"/>
        </w:rPr>
        <w:t xml:space="preserve">lands were overtaken and they sold off the land, earning money. A proposal that stimulated disagreement between the assembly and the church was a new reform declared by the National Assembly. The reform ‘Civil Constitution of the Clergy’ was issued in July 1790. This reform declared the church under the authority of the Assembly. Priests would be elected via the votes of the local assemblies and majority of the priests disagreed. The priests believed that the church and the government should be regarded separately. </w:t>
      </w:r>
    </w:p>
    <w:p w:rsidR="008C0B7A" w:rsidRDefault="008C0B7A" w:rsidP="009A63AF">
      <w:pPr>
        <w:jc w:val="both"/>
        <w:rPr>
          <w:lang w:val="en-US"/>
        </w:rPr>
      </w:pPr>
    </w:p>
    <w:p w:rsidR="008C0B7A" w:rsidRDefault="008C0B7A" w:rsidP="009A63AF">
      <w:pPr>
        <w:jc w:val="both"/>
        <w:rPr>
          <w:b/>
          <w:lang w:val="en-US"/>
        </w:rPr>
      </w:pPr>
      <w:r>
        <w:rPr>
          <w:b/>
          <w:lang w:val="en-US"/>
        </w:rPr>
        <w:t>July 27, 1793: The reign of Terror</w:t>
      </w:r>
    </w:p>
    <w:p w:rsidR="00D16216" w:rsidRDefault="009B3B77" w:rsidP="009A63AF">
      <w:pPr>
        <w:jc w:val="both"/>
        <w:rPr>
          <w:lang w:val="en-US"/>
        </w:rPr>
      </w:pPr>
      <w:r>
        <w:rPr>
          <w:lang w:val="en-US"/>
        </w:rPr>
        <w:t>The Reign of Terror was a period of complete slaughter and bloodshed. This violent event involved a conflict between political rivalries, the Girondins and the Jacobins. The Reign of Terror involved massacring any enemies or suspected enemies of the Revolution. The estimate death number ranges from 14</w:t>
      </w:r>
      <w:r w:rsidR="00D20CBE">
        <w:rPr>
          <w:lang w:val="en-US"/>
        </w:rPr>
        <w:t>,</w:t>
      </w:r>
      <w:r>
        <w:rPr>
          <w:lang w:val="en-US"/>
        </w:rPr>
        <w:t xml:space="preserve">000 to </w:t>
      </w:r>
      <w:r w:rsidR="00D20CBE">
        <w:rPr>
          <w:lang w:val="en-US"/>
        </w:rPr>
        <w:t xml:space="preserve">40,000. </w:t>
      </w:r>
    </w:p>
    <w:p w:rsidR="00155EBF" w:rsidRDefault="00D16216" w:rsidP="009A63AF">
      <w:pPr>
        <w:jc w:val="both"/>
        <w:rPr>
          <w:lang w:val="en-US"/>
        </w:rPr>
      </w:pPr>
      <w:r>
        <w:rPr>
          <w:lang w:val="en-US"/>
        </w:rPr>
        <w:t xml:space="preserve">The two main leaders of The Reign of Terror were Georges-Jacques Danton and </w:t>
      </w:r>
      <w:r w:rsidR="00521B43">
        <w:rPr>
          <w:lang w:val="en-US"/>
        </w:rPr>
        <w:t xml:space="preserve">Maximilien </w:t>
      </w:r>
      <w:r>
        <w:rPr>
          <w:lang w:val="en-US"/>
        </w:rPr>
        <w:t xml:space="preserve">Robespierre. Their intention was to massacre any “enemies” of the revolution. Many were guillotined and even </w:t>
      </w:r>
      <w:r w:rsidR="00F44D49">
        <w:rPr>
          <w:lang w:val="en-US"/>
        </w:rPr>
        <w:t xml:space="preserve">those who were not enemies of the revolution they couldn’t risk </w:t>
      </w:r>
      <w:r w:rsidR="00593DB2">
        <w:rPr>
          <w:lang w:val="en-US"/>
        </w:rPr>
        <w:t>it</w:t>
      </w:r>
      <w:r w:rsidR="00F44D49">
        <w:rPr>
          <w:lang w:val="en-US"/>
        </w:rPr>
        <w:t xml:space="preserve"> so they </w:t>
      </w:r>
      <w:r w:rsidR="00593DB2">
        <w:rPr>
          <w:lang w:val="en-US"/>
        </w:rPr>
        <w:t>executed</w:t>
      </w:r>
      <w:r w:rsidR="00F44D49">
        <w:rPr>
          <w:lang w:val="en-US"/>
        </w:rPr>
        <w:t xml:space="preserve"> any suspects. </w:t>
      </w:r>
      <w:r w:rsidR="0051517F">
        <w:rPr>
          <w:lang w:val="en-US"/>
        </w:rPr>
        <w:t xml:space="preserve">The Reign of Terror ended when the new law ‘Law of Prairial’ was declared. The new law stated that if anyone were sent to the Revolutionary Tribunal because of suspicion they would not be allowed to defend themselves. This new law aroused a lot of anger and disbelief so the Convention turned against Robespierre and instantly guillotined him. The main stages of the French Revolution came to an end and the only concern of the nation was the war, which occurred on most of the </w:t>
      </w:r>
      <w:r w:rsidR="00155EBF">
        <w:rPr>
          <w:lang w:val="en-US"/>
        </w:rPr>
        <w:t>borders</w:t>
      </w:r>
      <w:r w:rsidR="0051517F">
        <w:rPr>
          <w:lang w:val="en-US"/>
        </w:rPr>
        <w:t xml:space="preserve"> of France. </w:t>
      </w:r>
    </w:p>
    <w:p w:rsidR="00155EBF" w:rsidRDefault="00155EBF" w:rsidP="009A63AF">
      <w:pPr>
        <w:jc w:val="both"/>
        <w:rPr>
          <w:lang w:val="en-US"/>
        </w:rPr>
      </w:pPr>
    </w:p>
    <w:p w:rsidR="00EB2C07" w:rsidRDefault="00155EBF" w:rsidP="009A63AF">
      <w:pPr>
        <w:jc w:val="both"/>
        <w:rPr>
          <w:b/>
          <w:lang w:val="en-US"/>
        </w:rPr>
      </w:pPr>
      <w:r>
        <w:rPr>
          <w:b/>
          <w:lang w:val="en-US"/>
        </w:rPr>
        <w:t xml:space="preserve">The Rise and </w:t>
      </w:r>
      <w:r w:rsidR="00EB2C07">
        <w:rPr>
          <w:b/>
          <w:lang w:val="en-US"/>
        </w:rPr>
        <w:t>fall</w:t>
      </w:r>
      <w:r>
        <w:rPr>
          <w:b/>
          <w:lang w:val="en-US"/>
        </w:rPr>
        <w:t xml:space="preserve"> of Napoleon</w:t>
      </w:r>
    </w:p>
    <w:p w:rsidR="003C6695" w:rsidRDefault="00EB2C07" w:rsidP="009A63AF">
      <w:pPr>
        <w:jc w:val="both"/>
        <w:rPr>
          <w:lang w:val="en-US"/>
        </w:rPr>
      </w:pPr>
      <w:r>
        <w:rPr>
          <w:lang w:val="en-US"/>
        </w:rPr>
        <w:t xml:space="preserve">Following the execution of the King in 1973, France was at war with manifold countries in Europe. Fortunately in 1975 they made peace with several countries like: Netherlands, Spain and Prussia (Germany). The only countries that refused to comprise a peace between France were Austria and Britain. The general in charge of the campaign in Italy was Napoleon Bonaparte, who plays an important contribution to the French Revolution. </w:t>
      </w:r>
      <w:r w:rsidR="003C6695">
        <w:rPr>
          <w:lang w:val="en-US"/>
        </w:rPr>
        <w:t xml:space="preserve">Napoleon defeated Italy and their Austrian allies. The Austrian were forced to sign a peace treaty with France in October 1797. Majority of Italy was under the control of France. </w:t>
      </w:r>
    </w:p>
    <w:p w:rsidR="00F3617D" w:rsidRDefault="003C6695" w:rsidP="009A63AF">
      <w:pPr>
        <w:jc w:val="both"/>
        <w:rPr>
          <w:lang w:val="en-US"/>
        </w:rPr>
      </w:pPr>
      <w:r>
        <w:rPr>
          <w:lang w:val="en-US"/>
        </w:rPr>
        <w:t>In November 1799, his prominence was increasing and he overpowered the Assemble. He was known as the first consul. This was the end of the French Revolution. Whilst other countries made peace with France, Britain refused and was France’s main enemy. Napoleon aspired to attain total control over England but unfortunately the French fleet vanquished by the Britain’s fleet. After England’</w:t>
      </w:r>
      <w:r w:rsidR="00581619">
        <w:rPr>
          <w:lang w:val="en-US"/>
        </w:rPr>
        <w:t xml:space="preserve">s defeat he continued to overcome England by using different strategies. </w:t>
      </w:r>
    </w:p>
    <w:p w:rsidR="00740FC9" w:rsidRPr="00C55504" w:rsidRDefault="00F3617D" w:rsidP="009A63AF">
      <w:pPr>
        <w:jc w:val="both"/>
        <w:rPr>
          <w:b/>
          <w:lang w:val="en-US"/>
        </w:rPr>
      </w:pPr>
      <w:r>
        <w:rPr>
          <w:lang w:val="en-US"/>
        </w:rPr>
        <w:t xml:space="preserve">The main intention for the initiation of the French Revolution was to get rid of any unfair privileges the first and second Estates were receiving. The French Revolution aspired </w:t>
      </w:r>
      <w:r w:rsidR="002261AB">
        <w:rPr>
          <w:lang w:val="en-US"/>
        </w:rPr>
        <w:t xml:space="preserve">to obtain equality for all men in the areas of taxation and law. </w:t>
      </w:r>
      <w:r w:rsidR="000869F8">
        <w:rPr>
          <w:lang w:val="en-US"/>
        </w:rPr>
        <w:t xml:space="preserve">Napoleon continued some of these ideas. </w:t>
      </w:r>
    </w:p>
    <w:p w:rsidR="00BE4B4D" w:rsidRDefault="00BE4B4D" w:rsidP="009A63AF">
      <w:pPr>
        <w:jc w:val="both"/>
        <w:rPr>
          <w:lang w:val="en-US"/>
        </w:rPr>
      </w:pPr>
    </w:p>
    <w:p w:rsidR="00837870" w:rsidRDefault="00BE4B4D" w:rsidP="009A63AF">
      <w:pPr>
        <w:jc w:val="both"/>
        <w:rPr>
          <w:lang w:val="en-US"/>
        </w:rPr>
      </w:pPr>
      <w:r>
        <w:rPr>
          <w:lang w:val="en-US"/>
        </w:rPr>
        <w:t xml:space="preserve">France operated under a monarchy. There were three divisions: First Estate, Second Estate and Third Estate. The First estate was comprised from the </w:t>
      </w:r>
      <w:r w:rsidR="00716BFB">
        <w:rPr>
          <w:lang w:val="en-US"/>
        </w:rPr>
        <w:t>clergies;</w:t>
      </w:r>
      <w:r>
        <w:rPr>
          <w:lang w:val="en-US"/>
        </w:rPr>
        <w:t xml:space="preserve"> the Second estate was comprised from the nobilities and the Third</w:t>
      </w:r>
      <w:r w:rsidR="00716BFB">
        <w:rPr>
          <w:lang w:val="en-US"/>
        </w:rPr>
        <w:t xml:space="preserve"> estate was comprised from the remaining people, which varied from poor, rural people to businessmen. The first and second estate received special privileges and in some cases they paid lower taxes. </w:t>
      </w:r>
      <w:r w:rsidR="00837870">
        <w:rPr>
          <w:lang w:val="en-US"/>
        </w:rPr>
        <w:t>This infuriated the Third Estate</w:t>
      </w:r>
      <w:r w:rsidR="00716BFB">
        <w:rPr>
          <w:lang w:val="en-US"/>
        </w:rPr>
        <w:t xml:space="preserve"> and they demanded for equality. </w:t>
      </w:r>
    </w:p>
    <w:p w:rsidR="00A53808" w:rsidRDefault="00837870" w:rsidP="009A63AF">
      <w:pPr>
        <w:jc w:val="both"/>
        <w:rPr>
          <w:lang w:val="en-US"/>
        </w:rPr>
      </w:pPr>
      <w:r>
        <w:rPr>
          <w:lang w:val="en-US"/>
        </w:rPr>
        <w:t xml:space="preserve">France was gradually being led to bankruptcy and King Louis XVI didn’t know how to respond to this crisis. His advisors couldn’t assist him in anyway. The country was being weakened financially and people were irked with the unacceptable leadership of Louis XVI. People began to cause chaos and started congregating to bring down the monarchy. They believed that the government shouldn’t be under </w:t>
      </w:r>
      <w:r w:rsidR="00CA3ECE">
        <w:rPr>
          <w:lang w:val="en-US"/>
        </w:rPr>
        <w:t xml:space="preserve">the authority of a monarchy. </w:t>
      </w:r>
      <w:r w:rsidR="00A53808">
        <w:rPr>
          <w:lang w:val="en-US"/>
        </w:rPr>
        <w:t xml:space="preserve">The higher authorities were raising the taxes, which were majorly paid by the Third Estate, merely to support the aristocrats and their sophisticated lifestyle. It was unfair and the people wanted a change. </w:t>
      </w:r>
    </w:p>
    <w:p w:rsidR="00A53808" w:rsidRDefault="00A53808" w:rsidP="009A63AF">
      <w:pPr>
        <w:jc w:val="both"/>
        <w:rPr>
          <w:lang w:val="en-US"/>
        </w:rPr>
      </w:pPr>
      <w:r>
        <w:rPr>
          <w:lang w:val="en-US"/>
        </w:rPr>
        <w:t>The</w:t>
      </w:r>
      <w:r w:rsidR="009C1CC8">
        <w:rPr>
          <w:lang w:val="en-US"/>
        </w:rPr>
        <w:t xml:space="preserve"> revolutionary idea was supported by many of the people and the response to this ended in violent acts or death. King Louis and his wife were executed and although this brought a lot of shock it vanquished the monarchy and a new government </w:t>
      </w:r>
      <w:r>
        <w:rPr>
          <w:lang w:val="en-US"/>
        </w:rPr>
        <w:t>took charge</w:t>
      </w:r>
      <w:r w:rsidR="009C1CC8">
        <w:rPr>
          <w:lang w:val="en-US"/>
        </w:rPr>
        <w:t xml:space="preserve">, striving to achieve the goals of the revolution. </w:t>
      </w:r>
      <w:r w:rsidR="00837870">
        <w:rPr>
          <w:lang w:val="en-US"/>
        </w:rPr>
        <w:t xml:space="preserve"> </w:t>
      </w:r>
    </w:p>
    <w:p w:rsidR="005344B9" w:rsidRDefault="00A53808" w:rsidP="009A63AF">
      <w:pPr>
        <w:jc w:val="both"/>
        <w:rPr>
          <w:lang w:val="en-US"/>
        </w:rPr>
      </w:pPr>
      <w:r>
        <w:rPr>
          <w:lang w:val="en-US"/>
        </w:rPr>
        <w:t xml:space="preserve">During the period of the French Revolution many upheavals occurred in relation to political and social issues. The dispensing of the monarchy was a powerful revolution. To completely get rid of the monarchy evoked fear to the other monarchy countries in Europe. It challenged the other countries’ people who were being treated unfairly. Politically it changed France. New government, new decrees and new leaders </w:t>
      </w:r>
      <w:r w:rsidR="005344B9">
        <w:rPr>
          <w:lang w:val="en-US"/>
        </w:rPr>
        <w:t xml:space="preserve">changed the France’s political system. </w:t>
      </w:r>
    </w:p>
    <w:p w:rsidR="005344B9" w:rsidRDefault="005344B9" w:rsidP="009A63AF">
      <w:pPr>
        <w:jc w:val="both"/>
        <w:rPr>
          <w:lang w:val="en-US"/>
        </w:rPr>
      </w:pPr>
      <w:r>
        <w:rPr>
          <w:lang w:val="en-US"/>
        </w:rPr>
        <w:t xml:space="preserve">The Reign of Terror was an extremely social issue that brought impact to France. The numbers of deaths were countless and it just a period of pure bloodshed. People were guillotined if they were suspected as an “enemy” of the Revolution.  </w:t>
      </w:r>
    </w:p>
    <w:p w:rsidR="005344B9" w:rsidRDefault="005344B9" w:rsidP="009A63AF">
      <w:pPr>
        <w:jc w:val="both"/>
        <w:rPr>
          <w:lang w:val="en-US"/>
        </w:rPr>
      </w:pPr>
    </w:p>
    <w:p w:rsidR="005344B9" w:rsidRDefault="005344B9" w:rsidP="005344B9">
      <w:pPr>
        <w:jc w:val="both"/>
        <w:rPr>
          <w:lang w:val="en-US"/>
        </w:rPr>
      </w:pPr>
      <w:r>
        <w:rPr>
          <w:lang w:val="en-US"/>
        </w:rPr>
        <w:t xml:space="preserve">The French Revolution was the period that precipitated disturbance in the French and European History in relation to the political and social areas. The French Revolution occurred during the years of 1789 to 1799.  It ended any sort of authority from the French kings and it strengthened the middle class. During this revolutionary event it eradicated the kings, nobles or superior class to take their powers for granted. High and supreme groups could no longer ignore the ideals of liberty and equality amongst the society. Many factors contributed to the upheaval of France’s regime. </w:t>
      </w:r>
    </w:p>
    <w:p w:rsidR="00761ADD" w:rsidRDefault="00761ADD" w:rsidP="009A63AF">
      <w:pPr>
        <w:jc w:val="both"/>
        <w:rPr>
          <w:lang w:val="en-US"/>
        </w:rPr>
      </w:pPr>
    </w:p>
    <w:p w:rsidR="00761ADD" w:rsidRDefault="00A337E4" w:rsidP="009A63AF">
      <w:pPr>
        <w:jc w:val="both"/>
        <w:rPr>
          <w:lang w:val="en-US"/>
        </w:rPr>
      </w:pPr>
      <w:r>
        <w:rPr>
          <w:lang w:val="en-US"/>
        </w:rPr>
        <w:t>Bibliography:</w:t>
      </w:r>
    </w:p>
    <w:p w:rsidR="00761ADD" w:rsidRPr="00727EC7" w:rsidRDefault="00761ADD" w:rsidP="00A337E4">
      <w:pPr>
        <w:pStyle w:val="ListParagraph"/>
        <w:numPr>
          <w:ilvl w:val="0"/>
          <w:numId w:val="12"/>
        </w:numPr>
        <w:jc w:val="both"/>
        <w:rPr>
          <w:rFonts w:ascii="Eurostile" w:hAnsi="Eurostile"/>
          <w:sz w:val="18"/>
          <w:lang w:val="en-US"/>
        </w:rPr>
      </w:pPr>
      <w:r w:rsidRPr="00727EC7">
        <w:rPr>
          <w:rFonts w:ascii="Eurostile" w:hAnsi="Eurostile" w:cs="Verdana"/>
          <w:sz w:val="18"/>
          <w:szCs w:val="22"/>
          <w:lang w:val="en-US"/>
        </w:rPr>
        <w:t xml:space="preserve">Hetherton, Greg. </w:t>
      </w:r>
      <w:r w:rsidRPr="00727EC7">
        <w:rPr>
          <w:rFonts w:ascii="Eurostile" w:hAnsi="Eurostile" w:cs="Verdana"/>
          <w:i/>
          <w:iCs/>
          <w:sz w:val="18"/>
          <w:szCs w:val="22"/>
          <w:lang w:val="en-US"/>
        </w:rPr>
        <w:t>Revolutionary France: liberty, tyranny and terror</w:t>
      </w:r>
      <w:r w:rsidRPr="00727EC7">
        <w:rPr>
          <w:rFonts w:ascii="Eurostile" w:hAnsi="Eurostile" w:cs="Verdana"/>
          <w:sz w:val="18"/>
          <w:szCs w:val="22"/>
          <w:lang w:val="en-US"/>
        </w:rPr>
        <w:t>. 4. print. ed. Cambridge [u.a.: Cambridge University Press, 2002. Print.</w:t>
      </w:r>
    </w:p>
    <w:p w:rsidR="00761ADD" w:rsidRPr="00727EC7" w:rsidRDefault="00761ADD" w:rsidP="00A337E4">
      <w:pPr>
        <w:pStyle w:val="ListParagraph"/>
        <w:numPr>
          <w:ilvl w:val="0"/>
          <w:numId w:val="12"/>
        </w:numPr>
        <w:jc w:val="both"/>
        <w:rPr>
          <w:rFonts w:ascii="Eurostile" w:hAnsi="Eurostile"/>
          <w:sz w:val="18"/>
          <w:lang w:val="en-US"/>
        </w:rPr>
      </w:pPr>
      <w:r w:rsidRPr="00727EC7">
        <w:rPr>
          <w:rFonts w:ascii="Eurostile" w:hAnsi="Eurostile" w:cs="Verdana"/>
          <w:sz w:val="18"/>
          <w:szCs w:val="22"/>
          <w:lang w:val="en-US"/>
        </w:rPr>
        <w:t xml:space="preserve">Sookram, Brian. </w:t>
      </w:r>
      <w:r w:rsidRPr="00727EC7">
        <w:rPr>
          <w:rFonts w:ascii="Eurostile" w:hAnsi="Eurostile" w:cs="Verdana"/>
          <w:i/>
          <w:iCs/>
          <w:sz w:val="18"/>
          <w:szCs w:val="22"/>
          <w:lang w:val="en-US"/>
        </w:rPr>
        <w:t xml:space="preserve">France </w:t>
      </w:r>
      <w:r w:rsidRPr="00727EC7">
        <w:rPr>
          <w:rFonts w:ascii="Eurostile" w:hAnsi="Eurostile" w:cs="Verdana"/>
          <w:sz w:val="18"/>
          <w:szCs w:val="22"/>
          <w:lang w:val="en-US"/>
        </w:rPr>
        <w:t>. New York: Chelsea House, 1990. Print.</w:t>
      </w:r>
    </w:p>
    <w:p w:rsidR="005C3F2D" w:rsidRPr="00727EC7" w:rsidRDefault="005C3F2D" w:rsidP="00A337E4">
      <w:pPr>
        <w:widowControl w:val="0"/>
        <w:numPr>
          <w:ilvl w:val="0"/>
          <w:numId w:val="12"/>
        </w:numPr>
        <w:tabs>
          <w:tab w:val="left" w:pos="220"/>
          <w:tab w:val="left" w:pos="720"/>
        </w:tabs>
        <w:autoSpaceDE w:val="0"/>
        <w:autoSpaceDN w:val="0"/>
        <w:adjustRightInd w:val="0"/>
        <w:jc w:val="both"/>
        <w:rPr>
          <w:rFonts w:ascii="Eurostile" w:hAnsi="Eurostile" w:cs="Verdana"/>
          <w:sz w:val="18"/>
          <w:szCs w:val="22"/>
          <w:lang w:val="en-US"/>
        </w:rPr>
      </w:pPr>
      <w:r w:rsidRPr="00727EC7">
        <w:rPr>
          <w:rFonts w:ascii="Eurostile" w:hAnsi="Eurostile" w:cs="Verdana"/>
          <w:sz w:val="18"/>
          <w:szCs w:val="22"/>
          <w:lang w:val="en-US"/>
        </w:rPr>
        <w:t xml:space="preserve">Rees, Dylan, and Duncan Townson. </w:t>
      </w:r>
      <w:r w:rsidRPr="00727EC7">
        <w:rPr>
          <w:rFonts w:ascii="Eurostile" w:hAnsi="Eurostile" w:cs="Verdana"/>
          <w:i/>
          <w:iCs/>
          <w:sz w:val="18"/>
          <w:szCs w:val="22"/>
          <w:lang w:val="en-US"/>
        </w:rPr>
        <w:t xml:space="preserve">France in revolution </w:t>
      </w:r>
      <w:r w:rsidRPr="00727EC7">
        <w:rPr>
          <w:rFonts w:ascii="Eurostile" w:hAnsi="Eurostile" w:cs="Verdana"/>
          <w:sz w:val="18"/>
          <w:szCs w:val="22"/>
          <w:lang w:val="en-US"/>
        </w:rPr>
        <w:t xml:space="preserve">. 3rd ed. London : Hodder Murray, 2005. Print. </w:t>
      </w:r>
    </w:p>
    <w:p w:rsidR="005C3F2D" w:rsidRPr="00727EC7" w:rsidRDefault="005C3F2D" w:rsidP="00A337E4">
      <w:pPr>
        <w:widowControl w:val="0"/>
        <w:numPr>
          <w:ilvl w:val="0"/>
          <w:numId w:val="12"/>
        </w:numPr>
        <w:tabs>
          <w:tab w:val="left" w:pos="220"/>
          <w:tab w:val="left" w:pos="720"/>
        </w:tabs>
        <w:autoSpaceDE w:val="0"/>
        <w:autoSpaceDN w:val="0"/>
        <w:adjustRightInd w:val="0"/>
        <w:jc w:val="both"/>
        <w:rPr>
          <w:rFonts w:ascii="Eurostile" w:hAnsi="Eurostile" w:cs="Verdana"/>
          <w:sz w:val="18"/>
          <w:szCs w:val="22"/>
          <w:lang w:val="en-US"/>
        </w:rPr>
      </w:pPr>
      <w:r w:rsidRPr="00727EC7">
        <w:rPr>
          <w:rFonts w:ascii="Eurostile" w:hAnsi="Eurostile" w:cs="Verdana"/>
          <w:sz w:val="18"/>
          <w:szCs w:val="22"/>
          <w:lang w:val="en-US"/>
        </w:rPr>
        <w:t xml:space="preserve">"French Revolution Time Line." </w:t>
      </w:r>
      <w:r w:rsidRPr="00727EC7">
        <w:rPr>
          <w:rFonts w:ascii="Eurostile" w:hAnsi="Eurostile" w:cs="Verdana"/>
          <w:i/>
          <w:iCs/>
          <w:sz w:val="18"/>
          <w:szCs w:val="22"/>
          <w:lang w:val="en-US"/>
        </w:rPr>
        <w:t>tgv reservation: timetable, maps and tgv tickets reservation on bonjourlafrance.net</w:t>
      </w:r>
      <w:r w:rsidRPr="00727EC7">
        <w:rPr>
          <w:rFonts w:ascii="Eurostile" w:hAnsi="Eurostile" w:cs="Verdana"/>
          <w:sz w:val="18"/>
          <w:szCs w:val="22"/>
          <w:lang w:val="en-US"/>
        </w:rPr>
        <w:t xml:space="preserve">. N.p., n.d. Web. 16 Nov. 2010. &lt;http://www.bonjourlafrance.com/france-facts/france-history/timeline-french-revolution.htm&gt;. </w:t>
      </w:r>
    </w:p>
    <w:p w:rsidR="005C3F2D" w:rsidRPr="00727EC7" w:rsidRDefault="005C3F2D" w:rsidP="00A337E4">
      <w:pPr>
        <w:widowControl w:val="0"/>
        <w:numPr>
          <w:ilvl w:val="0"/>
          <w:numId w:val="12"/>
        </w:numPr>
        <w:tabs>
          <w:tab w:val="left" w:pos="220"/>
          <w:tab w:val="left" w:pos="720"/>
        </w:tabs>
        <w:autoSpaceDE w:val="0"/>
        <w:autoSpaceDN w:val="0"/>
        <w:adjustRightInd w:val="0"/>
        <w:jc w:val="both"/>
        <w:rPr>
          <w:rFonts w:ascii="Eurostile" w:hAnsi="Eurostile" w:cs="Verdana"/>
          <w:sz w:val="18"/>
          <w:szCs w:val="22"/>
          <w:lang w:val="en-US"/>
        </w:rPr>
      </w:pPr>
      <w:r w:rsidRPr="00727EC7">
        <w:rPr>
          <w:rFonts w:ascii="Eurostile" w:hAnsi="Eurostile" w:cs="Verdana"/>
          <w:sz w:val="18"/>
          <w:szCs w:val="22"/>
          <w:lang w:val="en-US"/>
        </w:rPr>
        <w:t xml:space="preserve">"Causes of the French Revolution." </w:t>
      </w:r>
      <w:r w:rsidRPr="00727EC7">
        <w:rPr>
          <w:rFonts w:ascii="Eurostile" w:hAnsi="Eurostile" w:cs="Verdana"/>
          <w:i/>
          <w:iCs/>
          <w:sz w:val="18"/>
          <w:szCs w:val="22"/>
          <w:lang w:val="en-US"/>
        </w:rPr>
        <w:t>tgv reservation: timetable, maps and tgv tickets reservation on bonjourlafrance.net</w:t>
      </w:r>
      <w:r w:rsidRPr="00727EC7">
        <w:rPr>
          <w:rFonts w:ascii="Eurostile" w:hAnsi="Eurostile" w:cs="Verdana"/>
          <w:sz w:val="18"/>
          <w:szCs w:val="22"/>
          <w:lang w:val="en-US"/>
        </w:rPr>
        <w:t xml:space="preserve">. N.p., n.d. Web. 16 Nov. 2010. &lt;http://www.bonjourlafrance.com/france-facts/france-history/causes-of-the-french-revolution.htm&gt;. </w:t>
      </w:r>
    </w:p>
    <w:p w:rsidR="00A337E4" w:rsidRPr="00727EC7" w:rsidRDefault="00A337E4" w:rsidP="00A337E4">
      <w:pPr>
        <w:widowControl w:val="0"/>
        <w:numPr>
          <w:ilvl w:val="0"/>
          <w:numId w:val="12"/>
        </w:numPr>
        <w:tabs>
          <w:tab w:val="left" w:pos="220"/>
          <w:tab w:val="left" w:pos="720"/>
        </w:tabs>
        <w:autoSpaceDE w:val="0"/>
        <w:autoSpaceDN w:val="0"/>
        <w:adjustRightInd w:val="0"/>
        <w:jc w:val="both"/>
        <w:rPr>
          <w:rFonts w:ascii="Eurostile" w:hAnsi="Eurostile" w:cs="Verdana"/>
          <w:sz w:val="18"/>
          <w:szCs w:val="22"/>
          <w:lang w:val="en-US"/>
        </w:rPr>
      </w:pPr>
      <w:r w:rsidRPr="00727EC7">
        <w:rPr>
          <w:rFonts w:ascii="Eurostile" w:hAnsi="Eurostile" w:cs="Verdana"/>
          <w:sz w:val="18"/>
          <w:szCs w:val="22"/>
          <w:lang w:val="en-US"/>
        </w:rPr>
        <w:t xml:space="preserve">"What Caused the French Revolution: Reasons for the Revolution in France." </w:t>
      </w:r>
      <w:r w:rsidRPr="00727EC7">
        <w:rPr>
          <w:rFonts w:ascii="Eurostile" w:hAnsi="Eurostile" w:cs="Verdana"/>
          <w:i/>
          <w:iCs/>
          <w:sz w:val="18"/>
          <w:szCs w:val="22"/>
          <w:lang w:val="en-US"/>
        </w:rPr>
        <w:t>Suite101.com: Online Magazine and Writers' Network</w:t>
      </w:r>
      <w:r w:rsidRPr="00727EC7">
        <w:rPr>
          <w:rFonts w:ascii="Eurostile" w:hAnsi="Eurostile" w:cs="Verdana"/>
          <w:sz w:val="18"/>
          <w:szCs w:val="22"/>
          <w:lang w:val="en-US"/>
        </w:rPr>
        <w:t xml:space="preserve">. N.p., n.d. Web. 16 Nov. 2010. &lt;http://www.suite101.com/content/what-caused-the-french-revolution-a51183&gt;. </w:t>
      </w:r>
    </w:p>
    <w:p w:rsidR="00A337E4" w:rsidRPr="00727EC7" w:rsidRDefault="00A337E4" w:rsidP="00A337E4">
      <w:pPr>
        <w:widowControl w:val="0"/>
        <w:numPr>
          <w:ilvl w:val="0"/>
          <w:numId w:val="12"/>
        </w:numPr>
        <w:tabs>
          <w:tab w:val="left" w:pos="220"/>
          <w:tab w:val="left" w:pos="720"/>
        </w:tabs>
        <w:autoSpaceDE w:val="0"/>
        <w:autoSpaceDN w:val="0"/>
        <w:adjustRightInd w:val="0"/>
        <w:jc w:val="both"/>
        <w:rPr>
          <w:rFonts w:ascii="Eurostile" w:hAnsi="Eurostile" w:cs="Verdana"/>
          <w:sz w:val="18"/>
          <w:szCs w:val="22"/>
          <w:lang w:val="en-US"/>
        </w:rPr>
      </w:pPr>
      <w:r w:rsidRPr="00727EC7">
        <w:rPr>
          <w:rFonts w:ascii="Eurostile" w:hAnsi="Eurostile" w:cs="Verdana"/>
          <w:sz w:val="18"/>
          <w:szCs w:val="22"/>
          <w:lang w:val="en-US"/>
        </w:rPr>
        <w:t xml:space="preserve">"French Revolution." </w:t>
      </w:r>
      <w:r w:rsidRPr="00727EC7">
        <w:rPr>
          <w:rFonts w:ascii="Eurostile" w:hAnsi="Eurostile" w:cs="Verdana"/>
          <w:i/>
          <w:iCs/>
          <w:sz w:val="18"/>
          <w:szCs w:val="22"/>
          <w:lang w:val="en-US"/>
        </w:rPr>
        <w:t>The Victorian Web: An Overview</w:t>
      </w:r>
      <w:r w:rsidRPr="00727EC7">
        <w:rPr>
          <w:rFonts w:ascii="Eurostile" w:hAnsi="Eurostile" w:cs="Verdana"/>
          <w:sz w:val="18"/>
          <w:szCs w:val="22"/>
          <w:lang w:val="en-US"/>
        </w:rPr>
        <w:t xml:space="preserve">. N.p., n.d. Web. 16 Nov. 2010. &lt;http://www.victorianweb.org/history/hist7.html&gt;. </w:t>
      </w:r>
    </w:p>
    <w:p w:rsidR="00A337E4" w:rsidRPr="00727EC7" w:rsidRDefault="00A337E4" w:rsidP="00A337E4">
      <w:pPr>
        <w:widowControl w:val="0"/>
        <w:numPr>
          <w:ilvl w:val="0"/>
          <w:numId w:val="12"/>
        </w:numPr>
        <w:tabs>
          <w:tab w:val="left" w:pos="220"/>
          <w:tab w:val="left" w:pos="720"/>
        </w:tabs>
        <w:autoSpaceDE w:val="0"/>
        <w:autoSpaceDN w:val="0"/>
        <w:adjustRightInd w:val="0"/>
        <w:jc w:val="both"/>
        <w:rPr>
          <w:rFonts w:ascii="Eurostile" w:hAnsi="Eurostile" w:cs="Verdana"/>
          <w:sz w:val="18"/>
          <w:szCs w:val="22"/>
          <w:lang w:val="en-US"/>
        </w:rPr>
      </w:pPr>
      <w:r w:rsidRPr="00727EC7">
        <w:rPr>
          <w:rFonts w:ascii="Eurostile" w:hAnsi="Eurostile" w:cs="Verdana"/>
          <w:sz w:val="18"/>
          <w:szCs w:val="22"/>
          <w:lang w:val="en-US"/>
        </w:rPr>
        <w:t xml:space="preserve">"Storming the bastille - start of the French revolution." </w:t>
      </w:r>
      <w:r w:rsidRPr="00727EC7">
        <w:rPr>
          <w:rFonts w:ascii="Eurostile" w:hAnsi="Eurostile" w:cs="Verdana"/>
          <w:i/>
          <w:iCs/>
          <w:sz w:val="18"/>
          <w:szCs w:val="22"/>
          <w:lang w:val="en-US"/>
        </w:rPr>
        <w:t>Visit France with France Travel Guide: Places to Visit, Holidays and Car Hire, and Hotels in France</w:t>
      </w:r>
      <w:r w:rsidRPr="00727EC7">
        <w:rPr>
          <w:rFonts w:ascii="Eurostile" w:hAnsi="Eurostile" w:cs="Verdana"/>
          <w:sz w:val="18"/>
          <w:szCs w:val="22"/>
          <w:lang w:val="en-US"/>
        </w:rPr>
        <w:t xml:space="preserve">. N.p., n.d. Web. 16 Nov. 2010. &lt;http://www.francethisway.com/history/storming-the-bastille.php&gt;. </w:t>
      </w:r>
    </w:p>
    <w:p w:rsidR="00D54D20" w:rsidRPr="00A337E4" w:rsidRDefault="00D54D20" w:rsidP="00A337E4">
      <w:pPr>
        <w:ind w:left="360"/>
        <w:jc w:val="both"/>
        <w:rPr>
          <w:lang w:val="en-US"/>
        </w:rPr>
      </w:pPr>
    </w:p>
    <w:sectPr w:rsidR="00D54D20" w:rsidRPr="00A337E4" w:rsidSect="003054B9">
      <w:headerReference w:type="default" r:id="rId5"/>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Eurostile">
    <w:panose1 w:val="020B05040202020502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Verdana">
    <w:panose1 w:val="020B0604030504040204"/>
    <w:charset w:val="4D"/>
    <w:family w:val="roman"/>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LightShading-Accent1"/>
      <w:tblW w:w="0" w:type="auto"/>
      <w:tblInd w:w="108" w:type="dxa"/>
      <w:tblBorders>
        <w:top w:val="single" w:sz="18" w:space="0" w:color="7C8590" w:themeColor="text2" w:themeTint="99"/>
        <w:left w:val="single" w:sz="8" w:space="0" w:color="DFE6EE" w:themeColor="accent1" w:themeTint="33"/>
        <w:bottom w:val="single" w:sz="8" w:space="0" w:color="DFE6EE" w:themeColor="accent1" w:themeTint="33"/>
        <w:right w:val="single" w:sz="8" w:space="0" w:color="DFE6EE" w:themeColor="accent1" w:themeTint="33"/>
      </w:tblBorders>
      <w:shd w:val="clear" w:color="auto" w:fill="DFE6EE" w:themeFill="accent1" w:themeFillTint="33"/>
      <w:tblLook w:val="0600"/>
    </w:tblPr>
    <w:tblGrid>
      <w:gridCol w:w="8037"/>
      <w:gridCol w:w="371"/>
    </w:tblGrid>
    <w:tr w:rsidR="00761ADD" w:rsidRPr="00BE5695">
      <w:tc>
        <w:tcPr>
          <w:tcW w:w="9090" w:type="dxa"/>
          <w:shd w:val="clear" w:color="auto" w:fill="DFE6EE" w:themeFill="accent1" w:themeFillTint="33"/>
        </w:tcPr>
        <w:p w:rsidR="00761ADD" w:rsidRPr="00BE5695" w:rsidRDefault="00C458FD" w:rsidP="003054B9">
          <w:pPr>
            <w:jc w:val="right"/>
            <w:rPr>
              <w:rFonts w:ascii="Calibri" w:hAnsi="Calibri"/>
              <w:b/>
            </w:rPr>
          </w:pPr>
          <w:sdt>
            <w:sdtPr>
              <w:rPr>
                <w:rFonts w:ascii="Calibri" w:eastAsiaTheme="majorEastAsia" w:hAnsi="Calibri" w:cstheme="majorBidi"/>
                <w:b/>
                <w:bdr w:val="single" w:sz="4" w:space="0" w:color="FFFFFF" w:themeColor="background1"/>
              </w:rPr>
              <w:alias w:val="Title"/>
              <w:id w:val="171999526"/>
              <w:placeholder>
                <w:docPart w:val="6001DCAFC0CBFA4B868FC9698D176C3B"/>
              </w:placeholde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761ADD">
                <w:rPr>
                  <w:rFonts w:ascii="Calibri" w:eastAsiaTheme="majorEastAsia" w:hAnsi="Calibri" w:cstheme="majorBidi"/>
                  <w:b/>
                  <w:sz w:val="24"/>
                  <w:szCs w:val="24"/>
                  <w:bdr w:val="single" w:sz="4" w:space="0" w:color="FFFFFF" w:themeColor="background1"/>
                </w:rPr>
                <w:t xml:space="preserve">The French Revolution </w:t>
              </w:r>
            </w:sdtContent>
          </w:sdt>
        </w:p>
      </w:tc>
      <w:tc>
        <w:tcPr>
          <w:tcW w:w="378" w:type="dxa"/>
          <w:shd w:val="clear" w:color="auto" w:fill="DFE6EE" w:themeFill="accent1" w:themeFillTint="33"/>
        </w:tcPr>
        <w:p w:rsidR="00761ADD" w:rsidRPr="00BE5695" w:rsidRDefault="00C458FD" w:rsidP="009A63AF">
          <w:pPr>
            <w:jc w:val="center"/>
            <w:rPr>
              <w:rFonts w:ascii="Calibri" w:eastAsiaTheme="majorEastAsia" w:hAnsi="Calibri" w:cstheme="majorBidi"/>
              <w:b/>
              <w:sz w:val="24"/>
              <w:szCs w:val="24"/>
              <w:bdr w:val="single" w:sz="4" w:space="0" w:color="FFFFFF" w:themeColor="background1"/>
            </w:rPr>
          </w:pPr>
          <w:fldSimple w:instr=" PAGE   \* MERGEFORMAT ">
            <w:r w:rsidR="003E5342" w:rsidRPr="003E5342">
              <w:rPr>
                <w:rFonts w:ascii="Calibri" w:hAnsi="Calibri"/>
                <w:b/>
                <w:noProof/>
              </w:rPr>
              <w:t>3</w:t>
            </w:r>
          </w:fldSimple>
        </w:p>
      </w:tc>
    </w:tr>
  </w:tbl>
  <w:p w:rsidR="00761ADD" w:rsidRDefault="00761ADD">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32475C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E96A638"/>
    <w:lvl w:ilvl="0">
      <w:start w:val="1"/>
      <w:numFmt w:val="decimal"/>
      <w:lvlText w:val="%1."/>
      <w:lvlJc w:val="left"/>
      <w:pPr>
        <w:tabs>
          <w:tab w:val="num" w:pos="1492"/>
        </w:tabs>
        <w:ind w:left="1492" w:hanging="360"/>
      </w:pPr>
    </w:lvl>
  </w:abstractNum>
  <w:abstractNum w:abstractNumId="2">
    <w:nsid w:val="FFFFFF7D"/>
    <w:multiLevelType w:val="singleLevel"/>
    <w:tmpl w:val="DD860A00"/>
    <w:lvl w:ilvl="0">
      <w:start w:val="1"/>
      <w:numFmt w:val="decimal"/>
      <w:lvlText w:val="%1."/>
      <w:lvlJc w:val="left"/>
      <w:pPr>
        <w:tabs>
          <w:tab w:val="num" w:pos="1209"/>
        </w:tabs>
        <w:ind w:left="1209" w:hanging="360"/>
      </w:pPr>
    </w:lvl>
  </w:abstractNum>
  <w:abstractNum w:abstractNumId="3">
    <w:nsid w:val="FFFFFF7E"/>
    <w:multiLevelType w:val="singleLevel"/>
    <w:tmpl w:val="034E2168"/>
    <w:lvl w:ilvl="0">
      <w:start w:val="1"/>
      <w:numFmt w:val="decimal"/>
      <w:lvlText w:val="%1."/>
      <w:lvlJc w:val="left"/>
      <w:pPr>
        <w:tabs>
          <w:tab w:val="num" w:pos="926"/>
        </w:tabs>
        <w:ind w:left="926" w:hanging="360"/>
      </w:pPr>
    </w:lvl>
  </w:abstractNum>
  <w:abstractNum w:abstractNumId="4">
    <w:nsid w:val="FFFFFF7F"/>
    <w:multiLevelType w:val="singleLevel"/>
    <w:tmpl w:val="18E0C5D4"/>
    <w:lvl w:ilvl="0">
      <w:start w:val="1"/>
      <w:numFmt w:val="decimal"/>
      <w:lvlText w:val="%1."/>
      <w:lvlJc w:val="left"/>
      <w:pPr>
        <w:tabs>
          <w:tab w:val="num" w:pos="643"/>
        </w:tabs>
        <w:ind w:left="643" w:hanging="360"/>
      </w:pPr>
    </w:lvl>
  </w:abstractNum>
  <w:abstractNum w:abstractNumId="5">
    <w:nsid w:val="FFFFFF80"/>
    <w:multiLevelType w:val="singleLevel"/>
    <w:tmpl w:val="1534CFB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ECEA702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516322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36DAA644"/>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A6327C"/>
    <w:lvl w:ilvl="0">
      <w:start w:val="1"/>
      <w:numFmt w:val="decimal"/>
      <w:lvlText w:val="%1."/>
      <w:lvlJc w:val="left"/>
      <w:pPr>
        <w:tabs>
          <w:tab w:val="num" w:pos="360"/>
        </w:tabs>
        <w:ind w:left="360" w:hanging="360"/>
      </w:pPr>
    </w:lvl>
  </w:abstractNum>
  <w:abstractNum w:abstractNumId="10">
    <w:nsid w:val="FFFFFF89"/>
    <w:multiLevelType w:val="singleLevel"/>
    <w:tmpl w:val="91584272"/>
    <w:lvl w:ilvl="0">
      <w:start w:val="1"/>
      <w:numFmt w:val="bullet"/>
      <w:lvlText w:val=""/>
      <w:lvlJc w:val="left"/>
      <w:pPr>
        <w:tabs>
          <w:tab w:val="num" w:pos="360"/>
        </w:tabs>
        <w:ind w:left="360" w:hanging="360"/>
      </w:pPr>
      <w:rPr>
        <w:rFonts w:ascii="Symbol" w:hAnsi="Symbol" w:hint="default"/>
      </w:rPr>
    </w:lvl>
  </w:abstractNum>
  <w:abstractNum w:abstractNumId="1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9A63A53"/>
    <w:multiLevelType w:val="hybridMultilevel"/>
    <w:tmpl w:val="7FEAB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0"/>
  </w:num>
  <w:num w:numId="5">
    <w:abstractNumId w:val="9"/>
  </w:num>
  <w:num w:numId="6">
    <w:abstractNumId w:val="4"/>
  </w:num>
  <w:num w:numId="7">
    <w:abstractNumId w:val="3"/>
  </w:num>
  <w:num w:numId="8">
    <w:abstractNumId w:val="2"/>
  </w:num>
  <w:num w:numId="9">
    <w:abstractNumId w:val="1"/>
  </w:num>
  <w:num w:numId="10">
    <w:abstractNumId w:val="6"/>
  </w:num>
  <w:num w:numId="11">
    <w:abstractNumId w:val="5"/>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evenAndOddHeaders/>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F1517"/>
    <w:rsid w:val="00017FAD"/>
    <w:rsid w:val="00041628"/>
    <w:rsid w:val="000869F8"/>
    <w:rsid w:val="000A16AD"/>
    <w:rsid w:val="000F6AB7"/>
    <w:rsid w:val="00120C22"/>
    <w:rsid w:val="0015152B"/>
    <w:rsid w:val="00155EBF"/>
    <w:rsid w:val="00165724"/>
    <w:rsid w:val="001D29B7"/>
    <w:rsid w:val="001D74AA"/>
    <w:rsid w:val="002261AB"/>
    <w:rsid w:val="00240E7A"/>
    <w:rsid w:val="0029414C"/>
    <w:rsid w:val="002D4090"/>
    <w:rsid w:val="003054B9"/>
    <w:rsid w:val="00343427"/>
    <w:rsid w:val="00364DA6"/>
    <w:rsid w:val="00373850"/>
    <w:rsid w:val="003C40B7"/>
    <w:rsid w:val="003C6695"/>
    <w:rsid w:val="003E5342"/>
    <w:rsid w:val="003F15D8"/>
    <w:rsid w:val="0044206A"/>
    <w:rsid w:val="004F4F3D"/>
    <w:rsid w:val="00504912"/>
    <w:rsid w:val="0051517F"/>
    <w:rsid w:val="00521B43"/>
    <w:rsid w:val="005344B9"/>
    <w:rsid w:val="00581619"/>
    <w:rsid w:val="00593DB2"/>
    <w:rsid w:val="005C3F2D"/>
    <w:rsid w:val="005C78E3"/>
    <w:rsid w:val="00682BF4"/>
    <w:rsid w:val="006A6633"/>
    <w:rsid w:val="00716BFB"/>
    <w:rsid w:val="00727EC7"/>
    <w:rsid w:val="00740FC9"/>
    <w:rsid w:val="00761ADD"/>
    <w:rsid w:val="007E6298"/>
    <w:rsid w:val="00837870"/>
    <w:rsid w:val="008C0B7A"/>
    <w:rsid w:val="008F5089"/>
    <w:rsid w:val="00913057"/>
    <w:rsid w:val="00955DC7"/>
    <w:rsid w:val="0097768C"/>
    <w:rsid w:val="0099557F"/>
    <w:rsid w:val="009A63AF"/>
    <w:rsid w:val="009B3B77"/>
    <w:rsid w:val="009C1CC8"/>
    <w:rsid w:val="009E48DA"/>
    <w:rsid w:val="00A22262"/>
    <w:rsid w:val="00A337E4"/>
    <w:rsid w:val="00A53808"/>
    <w:rsid w:val="00A63DDB"/>
    <w:rsid w:val="00A66FE0"/>
    <w:rsid w:val="00AB0146"/>
    <w:rsid w:val="00AF2029"/>
    <w:rsid w:val="00AF2170"/>
    <w:rsid w:val="00B4605A"/>
    <w:rsid w:val="00BE4B4D"/>
    <w:rsid w:val="00C31144"/>
    <w:rsid w:val="00C458FD"/>
    <w:rsid w:val="00C55504"/>
    <w:rsid w:val="00C719DA"/>
    <w:rsid w:val="00CA3ECE"/>
    <w:rsid w:val="00CA7EF0"/>
    <w:rsid w:val="00D16216"/>
    <w:rsid w:val="00D20CBE"/>
    <w:rsid w:val="00D2272F"/>
    <w:rsid w:val="00D54D20"/>
    <w:rsid w:val="00D938B4"/>
    <w:rsid w:val="00DE20C1"/>
    <w:rsid w:val="00DE697A"/>
    <w:rsid w:val="00E025A9"/>
    <w:rsid w:val="00E443B1"/>
    <w:rsid w:val="00EB2C07"/>
    <w:rsid w:val="00F15522"/>
    <w:rsid w:val="00F3617D"/>
    <w:rsid w:val="00F449C7"/>
    <w:rsid w:val="00F44D49"/>
    <w:rsid w:val="00F766E9"/>
    <w:rsid w:val="00F96920"/>
    <w:rsid w:val="00FB7EE1"/>
    <w:rsid w:val="00FC6542"/>
    <w:rsid w:val="00FF1517"/>
  </w:rsids>
  <m:mathPr>
    <m:mathFont m:val="Eurostil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C36"/>
    <w:rPr>
      <w:lang w:val="en-AU"/>
    </w:rPr>
  </w:style>
  <w:style w:type="paragraph" w:styleId="Heading1">
    <w:name w:val="heading 1"/>
    <w:basedOn w:val="Normal"/>
    <w:next w:val="Normal"/>
    <w:link w:val="Heading1Char"/>
    <w:uiPriority w:val="9"/>
    <w:qFormat/>
    <w:rsid w:val="00F766E9"/>
    <w:pPr>
      <w:keepNext/>
      <w:keepLines/>
      <w:spacing w:before="480"/>
      <w:outlineLvl w:val="0"/>
    </w:pPr>
    <w:rPr>
      <w:rFonts w:asciiTheme="majorHAnsi" w:eastAsiaTheme="majorEastAsia" w:hAnsiTheme="majorHAnsi" w:cstheme="majorBidi"/>
      <w:b/>
      <w:bCs/>
      <w:color w:val="425C7E" w:themeColor="accent1" w:themeShade="B5"/>
      <w:sz w:val="32"/>
      <w:szCs w:val="32"/>
    </w:rPr>
  </w:style>
  <w:style w:type="paragraph" w:styleId="Heading2">
    <w:name w:val="heading 2"/>
    <w:basedOn w:val="Normal"/>
    <w:next w:val="Normal"/>
    <w:link w:val="Heading2Char"/>
    <w:uiPriority w:val="9"/>
    <w:unhideWhenUsed/>
    <w:qFormat/>
    <w:rsid w:val="00F766E9"/>
    <w:pPr>
      <w:keepNext/>
      <w:keepLines/>
      <w:spacing w:before="200"/>
      <w:outlineLvl w:val="1"/>
    </w:pPr>
    <w:rPr>
      <w:rFonts w:asciiTheme="majorHAnsi" w:eastAsiaTheme="majorEastAsia" w:hAnsiTheme="majorHAnsi" w:cstheme="majorBidi"/>
      <w:b/>
      <w:bCs/>
      <w:color w:val="6283AD" w:themeColor="accent1"/>
      <w:sz w:val="26"/>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F766E9"/>
    <w:rPr>
      <w:rFonts w:asciiTheme="majorHAnsi" w:eastAsiaTheme="majorEastAsia" w:hAnsiTheme="majorHAnsi" w:cstheme="majorBidi"/>
      <w:b/>
      <w:bCs/>
      <w:color w:val="425C7E" w:themeColor="accent1" w:themeShade="B5"/>
      <w:sz w:val="32"/>
      <w:szCs w:val="32"/>
      <w:lang w:val="en-AU"/>
    </w:rPr>
  </w:style>
  <w:style w:type="character" w:customStyle="1" w:styleId="Heading2Char">
    <w:name w:val="Heading 2 Char"/>
    <w:basedOn w:val="DefaultParagraphFont"/>
    <w:link w:val="Heading2"/>
    <w:uiPriority w:val="9"/>
    <w:rsid w:val="00F766E9"/>
    <w:rPr>
      <w:rFonts w:asciiTheme="majorHAnsi" w:eastAsiaTheme="majorEastAsia" w:hAnsiTheme="majorHAnsi" w:cstheme="majorBidi"/>
      <w:b/>
      <w:bCs/>
      <w:color w:val="6283AD" w:themeColor="accent1"/>
      <w:sz w:val="26"/>
      <w:szCs w:val="26"/>
      <w:lang w:val="en-AU"/>
    </w:rPr>
  </w:style>
  <w:style w:type="paragraph" w:styleId="Bibliography">
    <w:name w:val="Bibliography"/>
    <w:basedOn w:val="Normal"/>
    <w:next w:val="Normal"/>
    <w:uiPriority w:val="37"/>
    <w:unhideWhenUsed/>
    <w:rsid w:val="00F766E9"/>
  </w:style>
  <w:style w:type="paragraph" w:styleId="BalloonText">
    <w:name w:val="Balloon Text"/>
    <w:basedOn w:val="Normal"/>
    <w:link w:val="BalloonTextChar"/>
    <w:uiPriority w:val="99"/>
    <w:unhideWhenUsed/>
    <w:rsid w:val="00F766E9"/>
    <w:rPr>
      <w:rFonts w:ascii="Lucida Grande" w:hAnsi="Lucida Grande"/>
      <w:sz w:val="18"/>
      <w:szCs w:val="18"/>
    </w:rPr>
  </w:style>
  <w:style w:type="character" w:customStyle="1" w:styleId="BalloonTextChar">
    <w:name w:val="Balloon Text Char"/>
    <w:basedOn w:val="DefaultParagraphFont"/>
    <w:link w:val="BalloonText"/>
    <w:uiPriority w:val="99"/>
    <w:rsid w:val="00F766E9"/>
    <w:rPr>
      <w:rFonts w:ascii="Lucida Grande" w:hAnsi="Lucida Grande"/>
      <w:sz w:val="18"/>
      <w:szCs w:val="18"/>
      <w:lang w:val="en-AU"/>
    </w:rPr>
  </w:style>
  <w:style w:type="table" w:styleId="ColorfulGrid-Accent4">
    <w:name w:val="Colorful Grid Accent 4"/>
    <w:basedOn w:val="TableNormal"/>
    <w:uiPriority w:val="73"/>
    <w:rsid w:val="00F766E9"/>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3ECE9" w:themeFill="accent4" w:themeFillTint="33"/>
    </w:tcPr>
    <w:tblStylePr w:type="firstRow">
      <w:rPr>
        <w:b/>
        <w:bCs/>
      </w:rPr>
      <w:tblPr/>
      <w:tcPr>
        <w:shd w:val="clear" w:color="auto" w:fill="88D9D3" w:themeFill="accent4" w:themeFillTint="66"/>
      </w:tcPr>
    </w:tblStylePr>
    <w:tblStylePr w:type="lastRow">
      <w:rPr>
        <w:b/>
        <w:bCs/>
        <w:color w:val="000000" w:themeColor="text1"/>
      </w:rPr>
      <w:tblPr/>
      <w:tcPr>
        <w:shd w:val="clear" w:color="auto" w:fill="88D9D3" w:themeFill="accent4" w:themeFillTint="66"/>
      </w:tcPr>
    </w:tblStylePr>
    <w:tblStylePr w:type="firstCol">
      <w:rPr>
        <w:color w:val="FFFFFF" w:themeColor="background1"/>
      </w:rPr>
      <w:tblPr/>
      <w:tcPr>
        <w:shd w:val="clear" w:color="auto" w:fill="154340" w:themeFill="accent4" w:themeFillShade="BF"/>
      </w:tcPr>
    </w:tblStylePr>
    <w:tblStylePr w:type="lastCol">
      <w:rPr>
        <w:color w:val="FFFFFF" w:themeColor="background1"/>
      </w:rPr>
      <w:tblPr/>
      <w:tcPr>
        <w:shd w:val="clear" w:color="auto" w:fill="154340" w:themeFill="accent4" w:themeFillShade="BF"/>
      </w:tcPr>
    </w:tblStylePr>
    <w:tblStylePr w:type="band1Vert">
      <w:tblPr/>
      <w:tcPr>
        <w:shd w:val="clear" w:color="auto" w:fill="6BD0C9" w:themeFill="accent4" w:themeFillTint="7F"/>
      </w:tcPr>
    </w:tblStylePr>
    <w:tblStylePr w:type="band1Horz">
      <w:tblPr/>
      <w:tcPr>
        <w:shd w:val="clear" w:color="auto" w:fill="6BD0C9" w:themeFill="accent4" w:themeFillTint="7F"/>
      </w:tcPr>
    </w:tblStylePr>
  </w:style>
  <w:style w:type="table" w:styleId="ColorfulShading">
    <w:name w:val="Colorful Shading"/>
    <w:basedOn w:val="TableNormal"/>
    <w:uiPriority w:val="71"/>
    <w:rsid w:val="00F766E9"/>
    <w:rPr>
      <w:color w:val="000000" w:themeColor="text1"/>
    </w:rPr>
    <w:tblPr>
      <w:tblStyleRowBandSize w:val="1"/>
      <w:tblStyleColBandSize w:val="1"/>
      <w:tblInd w:w="0" w:type="dxa"/>
      <w:tblBorders>
        <w:top w:val="single" w:sz="24" w:space="0" w:color="324966"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32496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3054B9"/>
    <w:rPr>
      <w:sz w:val="18"/>
      <w:szCs w:val="18"/>
    </w:rPr>
  </w:style>
  <w:style w:type="paragraph" w:styleId="CommentText">
    <w:name w:val="annotation text"/>
    <w:basedOn w:val="Normal"/>
    <w:link w:val="CommentTextChar"/>
    <w:uiPriority w:val="99"/>
    <w:semiHidden/>
    <w:unhideWhenUsed/>
    <w:rsid w:val="003054B9"/>
  </w:style>
  <w:style w:type="character" w:customStyle="1" w:styleId="CommentTextChar">
    <w:name w:val="Comment Text Char"/>
    <w:basedOn w:val="DefaultParagraphFont"/>
    <w:link w:val="CommentText"/>
    <w:uiPriority w:val="99"/>
    <w:semiHidden/>
    <w:rsid w:val="003054B9"/>
    <w:rPr>
      <w:lang w:val="en-AU"/>
    </w:rPr>
  </w:style>
  <w:style w:type="paragraph" w:styleId="CommentSubject">
    <w:name w:val="annotation subject"/>
    <w:basedOn w:val="CommentText"/>
    <w:next w:val="CommentText"/>
    <w:link w:val="CommentSubjectChar"/>
    <w:uiPriority w:val="99"/>
    <w:unhideWhenUsed/>
    <w:rsid w:val="003054B9"/>
    <w:rPr>
      <w:b/>
      <w:bCs/>
      <w:sz w:val="20"/>
      <w:szCs w:val="20"/>
    </w:rPr>
  </w:style>
  <w:style w:type="character" w:customStyle="1" w:styleId="CommentSubjectChar">
    <w:name w:val="Comment Subject Char"/>
    <w:basedOn w:val="CommentTextChar"/>
    <w:link w:val="CommentSubject"/>
    <w:uiPriority w:val="99"/>
    <w:rsid w:val="003054B9"/>
    <w:rPr>
      <w:b/>
      <w:bCs/>
      <w:sz w:val="20"/>
      <w:szCs w:val="20"/>
    </w:rPr>
  </w:style>
  <w:style w:type="table" w:styleId="DarkList-Accent1">
    <w:name w:val="Dark List Accent 1"/>
    <w:basedOn w:val="TableNormal"/>
    <w:uiPriority w:val="70"/>
    <w:rsid w:val="003054B9"/>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6283A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E405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5618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56185" w:themeFill="accent1" w:themeFillShade="BF"/>
      </w:tcPr>
    </w:tblStylePr>
    <w:tblStylePr w:type="band1Vert">
      <w:tblPr/>
      <w:tcPr>
        <w:tcBorders>
          <w:top w:val="nil"/>
          <w:left w:val="nil"/>
          <w:bottom w:val="nil"/>
          <w:right w:val="nil"/>
          <w:insideH w:val="nil"/>
          <w:insideV w:val="nil"/>
        </w:tcBorders>
        <w:shd w:val="clear" w:color="auto" w:fill="456185" w:themeFill="accent1" w:themeFillShade="BF"/>
      </w:tcPr>
    </w:tblStylePr>
    <w:tblStylePr w:type="band1Horz">
      <w:tblPr/>
      <w:tcPr>
        <w:tcBorders>
          <w:top w:val="nil"/>
          <w:left w:val="nil"/>
          <w:bottom w:val="nil"/>
          <w:right w:val="nil"/>
          <w:insideH w:val="nil"/>
          <w:insideV w:val="nil"/>
        </w:tcBorders>
        <w:shd w:val="clear" w:color="auto" w:fill="456185" w:themeFill="accent1" w:themeFillShade="BF"/>
      </w:tcPr>
    </w:tblStylePr>
  </w:style>
  <w:style w:type="table" w:styleId="TableGrid">
    <w:name w:val="Table Grid"/>
    <w:basedOn w:val="TableNormal"/>
    <w:uiPriority w:val="59"/>
    <w:rsid w:val="003054B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Date">
    <w:name w:val="Date"/>
    <w:basedOn w:val="Normal"/>
    <w:next w:val="Normal"/>
    <w:link w:val="DateChar"/>
    <w:uiPriority w:val="99"/>
    <w:unhideWhenUsed/>
    <w:rsid w:val="003054B9"/>
  </w:style>
  <w:style w:type="character" w:customStyle="1" w:styleId="DateChar">
    <w:name w:val="Date Char"/>
    <w:basedOn w:val="DefaultParagraphFont"/>
    <w:link w:val="Date"/>
    <w:uiPriority w:val="99"/>
    <w:rsid w:val="003054B9"/>
    <w:rPr>
      <w:lang w:val="en-AU"/>
    </w:rPr>
  </w:style>
  <w:style w:type="table" w:styleId="LightShading-Accent6">
    <w:name w:val="Light Shading Accent 6"/>
    <w:basedOn w:val="TableNormal"/>
    <w:uiPriority w:val="60"/>
    <w:rsid w:val="003054B9"/>
    <w:rPr>
      <w:color w:val="232C27" w:themeColor="accent6" w:themeShade="BF"/>
    </w:rPr>
    <w:tblPr>
      <w:tblStyleRowBandSize w:val="1"/>
      <w:tblStyleColBandSize w:val="1"/>
      <w:tblInd w:w="0" w:type="dxa"/>
      <w:tblBorders>
        <w:top w:val="single" w:sz="8" w:space="0" w:color="2F3C35" w:themeColor="accent6"/>
        <w:bottom w:val="single" w:sz="8" w:space="0" w:color="2F3C35"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2F3C35" w:themeColor="accent6"/>
          <w:left w:val="nil"/>
          <w:bottom w:val="single" w:sz="8" w:space="0" w:color="2F3C35" w:themeColor="accent6"/>
          <w:right w:val="nil"/>
          <w:insideH w:val="nil"/>
          <w:insideV w:val="nil"/>
        </w:tcBorders>
      </w:tcPr>
    </w:tblStylePr>
    <w:tblStylePr w:type="lastRow">
      <w:pPr>
        <w:spacing w:before="0" w:after="0" w:line="240" w:lineRule="auto"/>
      </w:pPr>
      <w:rPr>
        <w:b/>
        <w:bCs/>
      </w:rPr>
      <w:tblPr/>
      <w:tcPr>
        <w:tcBorders>
          <w:top w:val="single" w:sz="8" w:space="0" w:color="2F3C35" w:themeColor="accent6"/>
          <w:left w:val="nil"/>
          <w:bottom w:val="single" w:sz="8" w:space="0" w:color="2F3C3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7D3CC" w:themeFill="accent6" w:themeFillTint="3F"/>
      </w:tcPr>
    </w:tblStylePr>
    <w:tblStylePr w:type="band1Horz">
      <w:tblPr/>
      <w:tcPr>
        <w:tcBorders>
          <w:left w:val="nil"/>
          <w:right w:val="nil"/>
          <w:insideH w:val="nil"/>
          <w:insideV w:val="nil"/>
        </w:tcBorders>
        <w:shd w:val="clear" w:color="auto" w:fill="C7D3CC" w:themeFill="accent6" w:themeFillTint="3F"/>
      </w:tcPr>
    </w:tblStylePr>
  </w:style>
  <w:style w:type="table" w:styleId="MediumShading1-Accent3">
    <w:name w:val="Medium Shading 1 Accent 3"/>
    <w:basedOn w:val="TableNormal"/>
    <w:uiPriority w:val="63"/>
    <w:rsid w:val="003054B9"/>
    <w:tblPr>
      <w:tblStyleRowBandSize w:val="1"/>
      <w:tblStyleColBandSize w:val="1"/>
      <w:tblInd w:w="0" w:type="dxa"/>
      <w:tblBorders>
        <w:top w:val="single" w:sz="8" w:space="0" w:color="84B6BB" w:themeColor="accent3" w:themeTint="BF"/>
        <w:left w:val="single" w:sz="8" w:space="0" w:color="84B6BB" w:themeColor="accent3" w:themeTint="BF"/>
        <w:bottom w:val="single" w:sz="8" w:space="0" w:color="84B6BB" w:themeColor="accent3" w:themeTint="BF"/>
        <w:right w:val="single" w:sz="8" w:space="0" w:color="84B6BB" w:themeColor="accent3" w:themeTint="BF"/>
        <w:insideH w:val="single" w:sz="8" w:space="0" w:color="84B6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6BB" w:themeColor="accent3" w:themeTint="BF"/>
          <w:left w:val="single" w:sz="8" w:space="0" w:color="84B6BB" w:themeColor="accent3" w:themeTint="BF"/>
          <w:bottom w:val="single" w:sz="8" w:space="0" w:color="84B6BB" w:themeColor="accent3" w:themeTint="BF"/>
          <w:right w:val="single" w:sz="8" w:space="0" w:color="84B6BB" w:themeColor="accent3" w:themeTint="BF"/>
          <w:insideH w:val="nil"/>
          <w:insideV w:val="nil"/>
        </w:tcBorders>
        <w:shd w:val="clear" w:color="auto" w:fill="5B9EA4" w:themeFill="accent3"/>
      </w:tcPr>
    </w:tblStylePr>
    <w:tblStylePr w:type="lastRow">
      <w:pPr>
        <w:spacing w:before="0" w:after="0" w:line="240" w:lineRule="auto"/>
      </w:pPr>
      <w:rPr>
        <w:b/>
        <w:bCs/>
      </w:rPr>
      <w:tblPr/>
      <w:tcPr>
        <w:tcBorders>
          <w:top w:val="double" w:sz="6" w:space="0" w:color="84B6BB" w:themeColor="accent3" w:themeTint="BF"/>
          <w:left w:val="single" w:sz="8" w:space="0" w:color="84B6BB" w:themeColor="accent3" w:themeTint="BF"/>
          <w:bottom w:val="single" w:sz="8" w:space="0" w:color="84B6BB" w:themeColor="accent3" w:themeTint="BF"/>
          <w:right w:val="single" w:sz="8" w:space="0" w:color="84B6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D6E7E8" w:themeFill="accent3" w:themeFillTint="3F"/>
      </w:tcPr>
    </w:tblStylePr>
    <w:tblStylePr w:type="band1Horz">
      <w:tblPr/>
      <w:tcPr>
        <w:tcBorders>
          <w:insideH w:val="nil"/>
          <w:insideV w:val="nil"/>
        </w:tcBorders>
        <w:shd w:val="clear" w:color="auto" w:fill="D6E7E8" w:themeFill="accent3" w:themeFillTint="3F"/>
      </w:tcPr>
    </w:tblStylePr>
    <w:tblStylePr w:type="band2Horz">
      <w:tblPr/>
      <w:tcPr>
        <w:tcBorders>
          <w:insideH w:val="nil"/>
          <w:insideV w:val="nil"/>
        </w:tcBorders>
      </w:tcPr>
    </w:tblStylePr>
  </w:style>
  <w:style w:type="paragraph" w:styleId="NoSpacing">
    <w:name w:val="No Spacing"/>
    <w:link w:val="NoSpacingChar"/>
    <w:qFormat/>
    <w:rsid w:val="003054B9"/>
    <w:rPr>
      <w:rFonts w:ascii="PMingLiU" w:eastAsiaTheme="minorEastAsia" w:hAnsi="PMingLiU"/>
      <w:sz w:val="22"/>
      <w:szCs w:val="22"/>
    </w:rPr>
  </w:style>
  <w:style w:type="character" w:customStyle="1" w:styleId="NoSpacingChar">
    <w:name w:val="No Spacing Char"/>
    <w:basedOn w:val="DefaultParagraphFont"/>
    <w:link w:val="NoSpacing"/>
    <w:rsid w:val="003054B9"/>
    <w:rPr>
      <w:rFonts w:ascii="PMingLiU" w:eastAsiaTheme="minorEastAsia" w:hAnsi="PMingLiU"/>
      <w:sz w:val="22"/>
      <w:szCs w:val="22"/>
    </w:rPr>
  </w:style>
  <w:style w:type="paragraph" w:styleId="Header">
    <w:name w:val="header"/>
    <w:basedOn w:val="Normal"/>
    <w:link w:val="HeaderChar"/>
    <w:uiPriority w:val="99"/>
    <w:unhideWhenUsed/>
    <w:rsid w:val="003054B9"/>
    <w:pPr>
      <w:tabs>
        <w:tab w:val="center" w:pos="4320"/>
        <w:tab w:val="right" w:pos="8640"/>
      </w:tabs>
    </w:pPr>
  </w:style>
  <w:style w:type="character" w:customStyle="1" w:styleId="HeaderChar">
    <w:name w:val="Header Char"/>
    <w:basedOn w:val="DefaultParagraphFont"/>
    <w:link w:val="Header"/>
    <w:uiPriority w:val="99"/>
    <w:rsid w:val="003054B9"/>
    <w:rPr>
      <w:lang w:val="en-AU"/>
    </w:rPr>
  </w:style>
  <w:style w:type="paragraph" w:styleId="Footer">
    <w:name w:val="footer"/>
    <w:basedOn w:val="Normal"/>
    <w:link w:val="FooterChar"/>
    <w:uiPriority w:val="99"/>
    <w:semiHidden/>
    <w:unhideWhenUsed/>
    <w:rsid w:val="003054B9"/>
    <w:pPr>
      <w:tabs>
        <w:tab w:val="center" w:pos="4320"/>
        <w:tab w:val="right" w:pos="8640"/>
      </w:tabs>
    </w:pPr>
  </w:style>
  <w:style w:type="character" w:customStyle="1" w:styleId="FooterChar">
    <w:name w:val="Footer Char"/>
    <w:basedOn w:val="DefaultParagraphFont"/>
    <w:link w:val="Footer"/>
    <w:uiPriority w:val="99"/>
    <w:semiHidden/>
    <w:rsid w:val="003054B9"/>
    <w:rPr>
      <w:lang w:val="en-AU"/>
    </w:rPr>
  </w:style>
  <w:style w:type="table" w:styleId="LightShading-Accent1">
    <w:name w:val="Light Shading Accent 1"/>
    <w:basedOn w:val="TableNormal"/>
    <w:uiPriority w:val="60"/>
    <w:rsid w:val="003054B9"/>
    <w:rPr>
      <w:rFonts w:eastAsiaTheme="minorEastAsia"/>
      <w:color w:val="456185" w:themeColor="accent1" w:themeShade="BF"/>
      <w:sz w:val="22"/>
      <w:szCs w:val="22"/>
      <w:lang w:eastAsia="zh-TW"/>
    </w:rPr>
    <w:tblPr>
      <w:tblStyleRowBandSize w:val="1"/>
      <w:tblStyleColBandSize w:val="1"/>
      <w:tblInd w:w="0" w:type="dxa"/>
      <w:tblBorders>
        <w:top w:val="single" w:sz="8" w:space="0" w:color="6283AD" w:themeColor="accent1"/>
        <w:bottom w:val="single" w:sz="8" w:space="0" w:color="6283A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283AD" w:themeColor="accent1"/>
          <w:left w:val="nil"/>
          <w:bottom w:val="single" w:sz="8" w:space="0" w:color="6283AD" w:themeColor="accent1"/>
          <w:right w:val="nil"/>
          <w:insideH w:val="nil"/>
          <w:insideV w:val="nil"/>
        </w:tcBorders>
      </w:tcPr>
    </w:tblStylePr>
    <w:tblStylePr w:type="lastRow">
      <w:pPr>
        <w:spacing w:before="0" w:after="0" w:line="240" w:lineRule="auto"/>
      </w:pPr>
      <w:rPr>
        <w:b/>
        <w:bCs/>
      </w:rPr>
      <w:tblPr/>
      <w:tcPr>
        <w:tcBorders>
          <w:top w:val="single" w:sz="8" w:space="0" w:color="6283AD" w:themeColor="accent1"/>
          <w:left w:val="nil"/>
          <w:bottom w:val="single" w:sz="8" w:space="0" w:color="6283A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E0EA" w:themeFill="accent1" w:themeFillTint="3F"/>
      </w:tcPr>
    </w:tblStylePr>
    <w:tblStylePr w:type="band1Horz">
      <w:tblPr/>
      <w:tcPr>
        <w:tcBorders>
          <w:left w:val="nil"/>
          <w:right w:val="nil"/>
          <w:insideH w:val="nil"/>
          <w:insideV w:val="nil"/>
        </w:tcBorders>
        <w:shd w:val="clear" w:color="auto" w:fill="D8E0EA" w:themeFill="accent1" w:themeFillTint="3F"/>
      </w:tcPr>
    </w:tblStylePr>
  </w:style>
  <w:style w:type="character" w:styleId="PageNumber">
    <w:name w:val="page number"/>
    <w:basedOn w:val="DefaultParagraphFont"/>
    <w:uiPriority w:val="99"/>
    <w:semiHidden/>
    <w:unhideWhenUsed/>
    <w:rsid w:val="003054B9"/>
  </w:style>
  <w:style w:type="character" w:styleId="Hyperlink">
    <w:name w:val="Hyperlink"/>
    <w:basedOn w:val="DefaultParagraphFont"/>
    <w:uiPriority w:val="99"/>
    <w:semiHidden/>
    <w:unhideWhenUsed/>
    <w:rsid w:val="00D54D20"/>
    <w:rPr>
      <w:color w:val="ED7307" w:themeColor="hyperlink"/>
      <w:u w:val="single"/>
    </w:rPr>
  </w:style>
  <w:style w:type="paragraph" w:styleId="ListParagraph">
    <w:name w:val="List Paragraph"/>
    <w:basedOn w:val="Normal"/>
    <w:uiPriority w:val="34"/>
    <w:qFormat/>
    <w:rsid w:val="00761ADD"/>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fontTable" Target="fontTable.xml"/><Relationship Id="rId7" Type="http://schemas.openxmlformats.org/officeDocument/2006/relationships/glossaryDocument" Target="glossary/document.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001DCAFC0CBFA4B868FC9698D176C3B"/>
        <w:category>
          <w:name w:val="General"/>
          <w:gallery w:val="placeholder"/>
        </w:category>
        <w:types>
          <w:type w:val="bbPlcHdr"/>
        </w:types>
        <w:behaviors>
          <w:behavior w:val="content"/>
        </w:behaviors>
        <w:guid w:val="{9DA996F2-4DF7-6845-BEEE-B642D2C1D6AA}"/>
      </w:docPartPr>
      <w:docPartBody>
        <w:p w:rsidR="004D0321" w:rsidRDefault="00625944" w:rsidP="00625944">
          <w:pPr>
            <w:pStyle w:val="6001DCAFC0CBFA4B868FC9698D176C3B"/>
          </w:pPr>
          <w:r>
            <w:rPr>
              <w:rFonts w:asciiTheme="majorHAnsi" w:eastAsiaTheme="majorEastAsia" w:hAnsiTheme="majorHAnsi" w:cstheme="majorBidi"/>
              <w:sz w:val="36"/>
              <w:szCs w:val="36"/>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Eurostile">
    <w:panose1 w:val="020B05040202020502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Verdana">
    <w:panose1 w:val="020B0604030504040204"/>
    <w:charset w:val="4D"/>
    <w:family w:val="roman"/>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625944"/>
    <w:rsid w:val="003411EF"/>
    <w:rsid w:val="00425F80"/>
    <w:rsid w:val="004A0E44"/>
    <w:rsid w:val="004D0321"/>
    <w:rsid w:val="005546B5"/>
    <w:rsid w:val="00562DAC"/>
    <w:rsid w:val="0056478A"/>
    <w:rsid w:val="00624093"/>
    <w:rsid w:val="00625944"/>
    <w:rsid w:val="0092092B"/>
    <w:rsid w:val="00930388"/>
    <w:rsid w:val="00A117FB"/>
    <w:rsid w:val="00D955B5"/>
    <w:rsid w:val="00F048AC"/>
  </w:rsids>
  <m:mathPr>
    <m:mathFont m:val="Eurostile"/>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321"/>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BC7C72C4871C6C43934E8AD92FD7D879">
    <w:name w:val="BC7C72C4871C6C43934E8AD92FD7D879"/>
    <w:rsid w:val="00625944"/>
  </w:style>
  <w:style w:type="paragraph" w:customStyle="1" w:styleId="BE5C94352F67EE4EB6521F538546107F">
    <w:name w:val="BE5C94352F67EE4EB6521F538546107F"/>
    <w:rsid w:val="00625944"/>
  </w:style>
  <w:style w:type="paragraph" w:customStyle="1" w:styleId="E55796E7DCCD0340A8D03C695DCBDB82">
    <w:name w:val="E55796E7DCCD0340A8D03C695DCBDB82"/>
    <w:rsid w:val="00625944"/>
  </w:style>
  <w:style w:type="paragraph" w:customStyle="1" w:styleId="FCC6B7EBFAA92946A26E737840E8BF82">
    <w:name w:val="FCC6B7EBFAA92946A26E737840E8BF82"/>
    <w:rsid w:val="00625944"/>
  </w:style>
  <w:style w:type="paragraph" w:customStyle="1" w:styleId="46FB3FAAE37C2A4B8E1B31076AAD5FF7">
    <w:name w:val="46FB3FAAE37C2A4B8E1B31076AAD5FF7"/>
    <w:rsid w:val="00625944"/>
  </w:style>
  <w:style w:type="paragraph" w:customStyle="1" w:styleId="398DD457A6005844A5722681DFC4BBBF">
    <w:name w:val="398DD457A6005844A5722681DFC4BBBF"/>
    <w:rsid w:val="00625944"/>
  </w:style>
  <w:style w:type="paragraph" w:customStyle="1" w:styleId="00A540B4BDAEF0478B43EBBE087F9DEB">
    <w:name w:val="00A540B4BDAEF0478B43EBBE087F9DEB"/>
    <w:rsid w:val="00625944"/>
  </w:style>
  <w:style w:type="paragraph" w:customStyle="1" w:styleId="6C3BA9BAF83DCB428FE717219C454B8D">
    <w:name w:val="6C3BA9BAF83DCB428FE717219C454B8D"/>
    <w:rsid w:val="00625944"/>
  </w:style>
  <w:style w:type="paragraph" w:customStyle="1" w:styleId="F5FEC82F79C3544196277AF4BC8AC55A">
    <w:name w:val="F5FEC82F79C3544196277AF4BC8AC55A"/>
    <w:rsid w:val="00625944"/>
  </w:style>
  <w:style w:type="paragraph" w:customStyle="1" w:styleId="3B9DF20C0F87C742AB18401F3B6D6E38">
    <w:name w:val="3B9DF20C0F87C742AB18401F3B6D6E38"/>
    <w:rsid w:val="00625944"/>
  </w:style>
  <w:style w:type="paragraph" w:customStyle="1" w:styleId="2CF2FA5121C42846A5DA5CA0187BDA65">
    <w:name w:val="2CF2FA5121C42846A5DA5CA0187BDA65"/>
    <w:rsid w:val="00625944"/>
  </w:style>
  <w:style w:type="paragraph" w:customStyle="1" w:styleId="CB75113887FEE94AAA1D4FA4C7E2CADD">
    <w:name w:val="CB75113887FEE94AAA1D4FA4C7E2CADD"/>
    <w:rsid w:val="00625944"/>
  </w:style>
  <w:style w:type="paragraph" w:customStyle="1" w:styleId="53F571AD06DFC54C878AB9E29475B0E9">
    <w:name w:val="53F571AD06DFC54C878AB9E29475B0E9"/>
    <w:rsid w:val="00625944"/>
  </w:style>
  <w:style w:type="paragraph" w:customStyle="1" w:styleId="4F7E6BCE58083049ADE376867ED08B49">
    <w:name w:val="4F7E6BCE58083049ADE376867ED08B49"/>
    <w:rsid w:val="00625944"/>
  </w:style>
  <w:style w:type="paragraph" w:customStyle="1" w:styleId="7A4FAF9A78B03B40A4C19A2C1FB2EBEF">
    <w:name w:val="7A4FAF9A78B03B40A4C19A2C1FB2EBEF"/>
    <w:rsid w:val="00625944"/>
  </w:style>
  <w:style w:type="paragraph" w:customStyle="1" w:styleId="25B2966668CB1843AE951B2583D04848">
    <w:name w:val="25B2966668CB1843AE951B2583D04848"/>
    <w:rsid w:val="00625944"/>
  </w:style>
  <w:style w:type="paragraph" w:customStyle="1" w:styleId="34B6429AA8290C4DAE52D2E65D9C7FEB">
    <w:name w:val="34B6429AA8290C4DAE52D2E65D9C7FEB"/>
    <w:rsid w:val="00625944"/>
  </w:style>
  <w:style w:type="paragraph" w:customStyle="1" w:styleId="976C3DC67654BE459A88917F3A3338D0">
    <w:name w:val="976C3DC67654BE459A88917F3A3338D0"/>
    <w:rsid w:val="00625944"/>
  </w:style>
  <w:style w:type="paragraph" w:customStyle="1" w:styleId="427CA055B300FF408E5D3FD7C6A60368">
    <w:name w:val="427CA055B300FF408E5D3FD7C6A60368"/>
    <w:rsid w:val="00625944"/>
  </w:style>
  <w:style w:type="paragraph" w:customStyle="1" w:styleId="2513C4BB805B544EBC67B2F588E749C5">
    <w:name w:val="2513C4BB805B544EBC67B2F588E749C5"/>
    <w:rsid w:val="00625944"/>
  </w:style>
  <w:style w:type="paragraph" w:customStyle="1" w:styleId="C0BF2B48CB466F449747CD057A3BCC02">
    <w:name w:val="C0BF2B48CB466F449747CD057A3BCC02"/>
    <w:rsid w:val="00625944"/>
  </w:style>
  <w:style w:type="paragraph" w:customStyle="1" w:styleId="6001DCAFC0CBFA4B868FC9698D176C3B">
    <w:name w:val="6001DCAFC0CBFA4B868FC9698D176C3B"/>
    <w:rsid w:val="00625944"/>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etal">
  <a:themeElements>
    <a:clrScheme name="Metal">
      <a:dk1>
        <a:sysClr val="windowText" lastClr="000000"/>
      </a:dk1>
      <a:lt1>
        <a:sysClr val="window" lastClr="FFFFFF"/>
      </a:lt1>
      <a:dk2>
        <a:srgbClr val="32363B"/>
      </a:dk2>
      <a:lt2>
        <a:srgbClr val="CACFD3"/>
      </a:lt2>
      <a:accent1>
        <a:srgbClr val="6283AD"/>
      </a:accent1>
      <a:accent2>
        <a:srgbClr val="324966"/>
      </a:accent2>
      <a:accent3>
        <a:srgbClr val="5B9EA4"/>
      </a:accent3>
      <a:accent4>
        <a:srgbClr val="1D5B57"/>
      </a:accent4>
      <a:accent5>
        <a:srgbClr val="1B4430"/>
      </a:accent5>
      <a:accent6>
        <a:srgbClr val="2F3C35"/>
      </a:accent6>
      <a:hlink>
        <a:srgbClr val="ED7307"/>
      </a:hlink>
      <a:folHlink>
        <a:srgbClr val="6D6F71"/>
      </a:folHlink>
    </a:clrScheme>
    <a:fontScheme name="Metal">
      <a:majorFont>
        <a:latin typeface="Eurostile"/>
        <a:ea typeface=""/>
        <a:cs typeface=""/>
        <a:font script="Jpan" typeface="ＭＳ Ｐゴシック"/>
      </a:majorFont>
      <a:minorFont>
        <a:latin typeface="Eurostile"/>
        <a:ea typeface=""/>
        <a:cs typeface=""/>
        <a:font script="Jpan" typeface="ＭＳ Ｐゴシック"/>
      </a:minorFont>
    </a:fontScheme>
    <a:fmtScheme name="Metal">
      <a:fillStyleLst>
        <a:solidFill>
          <a:schemeClr val="phClr"/>
        </a:solidFill>
        <a:gradFill rotWithShape="1">
          <a:gsLst>
            <a:gs pos="0">
              <a:schemeClr val="phClr">
                <a:tint val="100000"/>
                <a:shade val="60000"/>
                <a:satMod val="130000"/>
              </a:schemeClr>
            </a:gs>
            <a:gs pos="100000">
              <a:schemeClr val="phClr">
                <a:tint val="70000"/>
                <a:shade val="94000"/>
                <a:satMod val="135000"/>
              </a:schemeClr>
            </a:gs>
          </a:gsLst>
          <a:lin ang="16200000" scaled="1"/>
        </a:gradFill>
        <a:gradFill rotWithShape="1">
          <a:gsLst>
            <a:gs pos="0">
              <a:schemeClr val="phClr">
                <a:shade val="60000"/>
                <a:satMod val="130000"/>
              </a:schemeClr>
            </a:gs>
            <a:gs pos="100000">
              <a:schemeClr val="phClr">
                <a:tint val="70000"/>
                <a:shade val="94000"/>
                <a:satMod val="135000"/>
              </a:schemeClr>
            </a:gs>
          </a:gsLst>
          <a:lin ang="16200000" scaled="1"/>
        </a:gradFill>
      </a:fillStyleLst>
      <a:lnStyleLst>
        <a:ln w="12700" cap="flat" cmpd="sng" algn="ctr">
          <a:solidFill>
            <a:schemeClr val="phClr">
              <a:shade val="95000"/>
              <a:satMod val="105000"/>
            </a:scheme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innerShdw blurRad="50800" dist="25400" dir="13500000">
              <a:srgbClr val="808080">
                <a:alpha val="75000"/>
              </a:srgbClr>
            </a:innerShdw>
            <a:outerShdw blurRad="38100" dist="12700" dir="5400000" rotWithShape="0">
              <a:srgbClr val="FFFFFF">
                <a:alpha val="35000"/>
              </a:srgbClr>
            </a:outerShdw>
          </a:effectLst>
        </a:effectStyle>
        <a:effectStyle>
          <a:effectLst>
            <a:outerShdw blurRad="50800" dist="25400" dir="5400000" rotWithShape="0">
              <a:srgbClr val="000000">
                <a:alpha val="35000"/>
              </a:srgbClr>
            </a:outerShdw>
          </a:effectLst>
          <a:scene3d>
            <a:camera prst="orthographicFront">
              <a:rot lat="0" lon="0" rev="0"/>
            </a:camera>
            <a:lightRig rig="twoPt" dir="t">
              <a:rot lat="0" lon="0" rev="3000000"/>
            </a:lightRig>
          </a:scene3d>
          <a:sp3d contourW="15875" prstMaterial="matte">
            <a:bevelT w="63500" h="50800" prst="angle"/>
            <a:contourClr>
              <a:schemeClr val="lt1"/>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1"/>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3</Pages>
  <Words>1651</Words>
  <Characters>9411</Characters>
  <Application>Microsoft Macintosh Word</Application>
  <DocSecurity>0</DocSecurity>
  <Lines>78</Lines>
  <Paragraphs>18</Paragraphs>
  <ScaleCrop>false</ScaleCrop>
  <Company>office mac</Company>
  <LinksUpToDate>false</LinksUpToDate>
  <CharactersWithSpaces>11557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French Revolution </dc:title>
  <dc:subject/>
  <dc:creator/>
  <cp:keywords/>
  <cp:lastModifiedBy>gloria cho</cp:lastModifiedBy>
  <cp:revision>34</cp:revision>
  <dcterms:created xsi:type="dcterms:W3CDTF">2010-10-29T05:31:00Z</dcterms:created>
  <dcterms:modified xsi:type="dcterms:W3CDTF">2010-11-17T07:04:00Z</dcterms:modified>
</cp:coreProperties>
</file>